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8901"/>
      </w:tblGrid>
      <w:tr w:rsidR="00196F50" w:rsidRPr="009D1CC6" w14:paraId="7F0C9915" w14:textId="77777777" w:rsidTr="00A31A7A">
        <w:tc>
          <w:tcPr>
            <w:tcW w:w="8901" w:type="dxa"/>
          </w:tcPr>
          <w:p w14:paraId="2502FF65" w14:textId="274CAD1F" w:rsidR="00196F50" w:rsidRPr="009D1CC6" w:rsidRDefault="00196F50" w:rsidP="00196F50">
            <w:pPr>
              <w:pStyle w:val="Subtitle"/>
            </w:pPr>
            <w:r w:rsidRPr="009D1CC6">
              <w:t>NHS Equality Delivery System</w:t>
            </w:r>
            <w:r w:rsidR="00F12E22">
              <w:t xml:space="preserve"> 2022</w:t>
            </w:r>
          </w:p>
        </w:tc>
      </w:tr>
      <w:tr w:rsidR="00A31A7A" w:rsidRPr="009D1CC6" w14:paraId="0B55A410" w14:textId="77777777" w:rsidTr="00A31A7A">
        <w:tc>
          <w:tcPr>
            <w:tcW w:w="8901" w:type="dxa"/>
            <w:tcMar>
              <w:bottom w:w="0" w:type="dxa"/>
            </w:tcMar>
          </w:tcPr>
          <w:p w14:paraId="2159C134" w14:textId="1EE50A14" w:rsidR="00A31A7A" w:rsidRPr="009D1CC6" w:rsidRDefault="00196F50" w:rsidP="00E33027">
            <w:pPr>
              <w:pStyle w:val="Title"/>
            </w:pPr>
            <w:r w:rsidRPr="009D1CC6">
              <w:t>EDS Reporting Template</w:t>
            </w:r>
          </w:p>
        </w:tc>
      </w:tr>
      <w:tr w:rsidR="00A31A7A" w:rsidRPr="009D1CC6" w14:paraId="28C9EAFF" w14:textId="77777777" w:rsidTr="00A31A7A">
        <w:tc>
          <w:tcPr>
            <w:tcW w:w="8901" w:type="dxa"/>
            <w:tcMar>
              <w:bottom w:w="851" w:type="dxa"/>
            </w:tcMar>
          </w:tcPr>
          <w:p w14:paraId="6F83A7D1" w14:textId="1283EDEA" w:rsidR="00A31A7A" w:rsidRPr="009D1CC6" w:rsidRDefault="00A31A7A" w:rsidP="00E33027">
            <w:pPr>
              <w:pStyle w:val="Subtitle"/>
            </w:pPr>
          </w:p>
        </w:tc>
      </w:tr>
      <w:tr w:rsidR="00A31A7A" w:rsidRPr="009D1CC6" w14:paraId="3E5F6F1D" w14:textId="77777777" w:rsidTr="00A31A7A">
        <w:tc>
          <w:tcPr>
            <w:tcW w:w="8901" w:type="dxa"/>
          </w:tcPr>
          <w:p w14:paraId="65490C08" w14:textId="0E8B5A1C" w:rsidR="00A31A7A" w:rsidRPr="009D1CC6" w:rsidRDefault="00A31A7A" w:rsidP="00E33027">
            <w:pPr>
              <w:pStyle w:val="Date"/>
            </w:pPr>
            <w:r w:rsidRPr="009D1CC6">
              <w:t xml:space="preserve">Version </w:t>
            </w:r>
            <w:r w:rsidR="000139EF">
              <w:t>1</w:t>
            </w:r>
            <w:r w:rsidRPr="009D1CC6">
              <w:t xml:space="preserve">, </w:t>
            </w:r>
            <w:sdt>
              <w:sdtPr>
                <w:alias w:val="Date"/>
                <w:id w:val="-1613351165"/>
                <w:placeholder>
                  <w:docPart w:val="D9462B11D0614DB28C23223F5CD21B3E"/>
                </w:placeholder>
                <w:date w:fullDate="2022-08-15T00:00:00Z">
                  <w:dateFormat w:val="d MMMM yyyy"/>
                  <w:lid w:val="en-GB"/>
                  <w:storeMappedDataAs w:val="dateTime"/>
                  <w:calendar w:val="gregorian"/>
                </w:date>
              </w:sdtPr>
              <w:sdtContent>
                <w:r w:rsidR="003569D1">
                  <w:t>15 August 2022</w:t>
                </w:r>
              </w:sdtContent>
            </w:sdt>
          </w:p>
        </w:tc>
      </w:tr>
    </w:tbl>
    <w:p w14:paraId="1D172B94" w14:textId="58E3CF4E" w:rsidR="008E6AE9" w:rsidRPr="009D1CC6" w:rsidRDefault="008E6AE9" w:rsidP="007542A0"/>
    <w:tbl>
      <w:tblPr>
        <w:tblStyle w:val="TableGrid"/>
        <w:tblpPr w:vertAnchor="page" w:horzAnchor="margin" w:tblpY="918"/>
        <w:tblOverlap w:val="never"/>
        <w:tblW w:w="6727" w:type="dxa"/>
        <w:tblLook w:val="04A0" w:firstRow="1" w:lastRow="0" w:firstColumn="1" w:lastColumn="0" w:noHBand="0" w:noVBand="1"/>
      </w:tblPr>
      <w:tblGrid>
        <w:gridCol w:w="6727"/>
      </w:tblGrid>
      <w:tr w:rsidR="00C94874" w:rsidRPr="009D1CC6" w14:paraId="5C626D43" w14:textId="77777777" w:rsidTr="007808F8">
        <w:trPr>
          <w:trHeight w:val="642"/>
        </w:trPr>
        <w:sdt>
          <w:sdtPr>
            <w:alias w:val="Protective Marking"/>
            <w:tag w:val="Protective Marking"/>
            <w:id w:val="-1097942897"/>
            <w:placeholder>
              <w:docPart w:val="0FEBBD3197144BD8A9B2BFE9BCED6D6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Content>
            <w:tc>
              <w:tcPr>
                <w:tcW w:w="8901" w:type="dxa"/>
              </w:tcPr>
              <w:p w14:paraId="2F86AB32" w14:textId="2670A226" w:rsidR="00C94874" w:rsidRPr="009D1CC6" w:rsidRDefault="003569D1" w:rsidP="007808F8">
                <w:pPr>
                  <w:pStyle w:val="Classification"/>
                </w:pPr>
                <w:r>
                  <w:t>Classification: Official</w:t>
                </w:r>
              </w:p>
            </w:tc>
          </w:sdtContent>
        </w:sdt>
      </w:tr>
      <w:tr w:rsidR="00C94874" w:rsidRPr="009D1CC6" w14:paraId="5FFCF3DF" w14:textId="77777777" w:rsidTr="007808F8">
        <w:tc>
          <w:tcPr>
            <w:tcW w:w="8901" w:type="dxa"/>
          </w:tcPr>
          <w:p w14:paraId="470683D9" w14:textId="41190EFC" w:rsidR="00C94874" w:rsidRPr="009D1CC6" w:rsidRDefault="00C94874" w:rsidP="007808F8">
            <w:pPr>
              <w:pStyle w:val="Classification"/>
            </w:pPr>
            <w:r w:rsidRPr="009D1CC6">
              <w:t xml:space="preserve">Publication approval reference: </w:t>
            </w:r>
          </w:p>
        </w:tc>
      </w:tr>
    </w:tbl>
    <w:p w14:paraId="3694C4AB" w14:textId="77777777" w:rsidR="00C94874" w:rsidRPr="009D1CC6" w:rsidRDefault="00C94874" w:rsidP="008E6AE9"/>
    <w:p w14:paraId="42BB8F1A" w14:textId="77777777" w:rsidR="001241F4" w:rsidRPr="009D1CC6" w:rsidRDefault="001241F4" w:rsidP="00991A82">
      <w:pPr>
        <w:sectPr w:rsidR="001241F4" w:rsidRPr="009D1CC6" w:rsidSect="0021516C">
          <w:headerReference w:type="even" r:id="rId11"/>
          <w:headerReference w:type="default" r:id="rId12"/>
          <w:footerReference w:type="even" r:id="rId13"/>
          <w:footerReference w:type="default" r:id="rId14"/>
          <w:headerReference w:type="first" r:id="rId15"/>
          <w:footerReference w:type="first" r:id="rId16"/>
          <w:pgSz w:w="11906" w:h="16838" w:code="9"/>
          <w:pgMar w:top="5103" w:right="1928" w:bottom="1134" w:left="1077" w:header="709" w:footer="709" w:gutter="0"/>
          <w:cols w:space="708"/>
          <w:docGrid w:linePitch="360"/>
        </w:sectPr>
      </w:pPr>
    </w:p>
    <w:p w14:paraId="009D074D" w14:textId="3EDC2F80" w:rsidR="001241F4" w:rsidRPr="009D1CC6" w:rsidRDefault="00510CDF" w:rsidP="00510CDF">
      <w:pPr>
        <w:pStyle w:val="TOCHeading"/>
      </w:pPr>
      <w:r w:rsidRPr="009D1CC6">
        <w:lastRenderedPageBreak/>
        <w:t>Contents</w:t>
      </w:r>
    </w:p>
    <w:p w14:paraId="34ABAE91" w14:textId="3069A04B" w:rsidR="009D1CC6" w:rsidRPr="009D1CC6" w:rsidRDefault="00510CDF">
      <w:pPr>
        <w:pStyle w:val="TOC2"/>
        <w:rPr>
          <w:rFonts w:asciiTheme="minorHAnsi" w:eastAsiaTheme="minorEastAsia" w:hAnsiTheme="minorHAnsi"/>
          <w:color w:val="auto"/>
          <w:sz w:val="22"/>
          <w:szCs w:val="22"/>
          <w:lang w:eastAsia="en-GB"/>
        </w:rPr>
      </w:pPr>
      <w:r w:rsidRPr="009D1CC6">
        <w:fldChar w:fldCharType="begin"/>
      </w:r>
      <w:r w:rsidRPr="009D1CC6">
        <w:instrText xml:space="preserve"> toc \h \w \t "Heading 1,1,Heading 1 Numbered,1,Heading 2,2,Heading 2 Numbered,2" </w:instrText>
      </w:r>
      <w:r w:rsidRPr="009D1CC6">
        <w:fldChar w:fldCharType="separate"/>
      </w:r>
      <w:hyperlink w:anchor="_Toc94529745" w:history="1">
        <w:r w:rsidR="009D1CC6" w:rsidRPr="009D1CC6">
          <w:rPr>
            <w:rStyle w:val="Hyperlink"/>
          </w:rPr>
          <w:t>Equality Delivery System for the NHS</w:t>
        </w:r>
        <w:r w:rsidR="009D1CC6" w:rsidRPr="009D1CC6">
          <w:tab/>
        </w:r>
        <w:r w:rsidR="009D1CC6" w:rsidRPr="009D1CC6">
          <w:fldChar w:fldCharType="begin"/>
        </w:r>
        <w:r w:rsidR="009D1CC6" w:rsidRPr="009D1CC6">
          <w:instrText xml:space="preserve"> PAGEREF _Toc94529745 \h </w:instrText>
        </w:r>
        <w:r w:rsidR="009D1CC6" w:rsidRPr="009D1CC6">
          <w:fldChar w:fldCharType="separate"/>
        </w:r>
        <w:r w:rsidR="009D1CC6" w:rsidRPr="009D1CC6">
          <w:t>2</w:t>
        </w:r>
        <w:r w:rsidR="009D1CC6" w:rsidRPr="009D1CC6">
          <w:fldChar w:fldCharType="end"/>
        </w:r>
      </w:hyperlink>
    </w:p>
    <w:p w14:paraId="20171E0A" w14:textId="3954BEAD" w:rsidR="00510CDF" w:rsidRPr="009D1CC6" w:rsidRDefault="00510CDF" w:rsidP="00510CDF">
      <w:r w:rsidRPr="009D1CC6">
        <w:fldChar w:fldCharType="end"/>
      </w:r>
    </w:p>
    <w:p w14:paraId="7B56753A" w14:textId="77777777" w:rsidR="00510CDF" w:rsidRPr="009D1CC6" w:rsidRDefault="00510CDF" w:rsidP="00991A82"/>
    <w:p w14:paraId="10BBEB83" w14:textId="77777777" w:rsidR="00510CDF" w:rsidRPr="009D1CC6" w:rsidRDefault="00510CDF" w:rsidP="00991A82">
      <w:pPr>
        <w:sectPr w:rsidR="00510CDF" w:rsidRPr="009D1CC6" w:rsidSect="00B378E1">
          <w:headerReference w:type="default" r:id="rId17"/>
          <w:footerReference w:type="default" r:id="rId18"/>
          <w:pgSz w:w="11906" w:h="16838" w:code="9"/>
          <w:pgMar w:top="5273" w:right="1928" w:bottom="1134" w:left="1077" w:header="624" w:footer="510" w:gutter="0"/>
          <w:pgNumType w:start="1"/>
          <w:cols w:space="708"/>
          <w:docGrid w:linePitch="360"/>
        </w:sectPr>
      </w:pPr>
    </w:p>
    <w:p w14:paraId="33B68E4C" w14:textId="77777777" w:rsidR="00BB480F" w:rsidRPr="009D1CC6" w:rsidRDefault="00BB480F" w:rsidP="003674C7">
      <w:pPr>
        <w:pStyle w:val="Heading2"/>
      </w:pPr>
      <w:bookmarkStart w:id="0" w:name="_Toc94529745"/>
      <w:r w:rsidRPr="009D1CC6">
        <w:lastRenderedPageBreak/>
        <w:t>Equality Delivery System for the NHS</w:t>
      </w:r>
      <w:bookmarkEnd w:id="0"/>
    </w:p>
    <w:p w14:paraId="7D7DD1DF" w14:textId="16EE41B0" w:rsidR="00BB480F" w:rsidRPr="009D1CC6" w:rsidRDefault="009D1CC6" w:rsidP="00BB480F">
      <w:pPr>
        <w:rPr>
          <w:rFonts w:cs="Arial"/>
          <w:b/>
          <w:i/>
        </w:rPr>
      </w:pPr>
      <w:r w:rsidRPr="009D1CC6">
        <w:rPr>
          <w:rFonts w:cs="Arial"/>
          <w:b/>
          <w:i/>
        </w:rPr>
        <w:t xml:space="preserve">The </w:t>
      </w:r>
      <w:r w:rsidR="00BB480F" w:rsidRPr="009D1CC6">
        <w:rPr>
          <w:rFonts w:cs="Arial"/>
          <w:b/>
          <w:i/>
        </w:rPr>
        <w:t>EDS Report</w:t>
      </w:r>
      <w:r w:rsidRPr="009D1CC6">
        <w:rPr>
          <w:rFonts w:cs="Arial"/>
          <w:b/>
          <w:i/>
        </w:rPr>
        <w:t>ing Template</w:t>
      </w:r>
    </w:p>
    <w:p w14:paraId="5EE9572A" w14:textId="77777777" w:rsidR="00BB480F" w:rsidRPr="009D1CC6" w:rsidRDefault="00BB480F" w:rsidP="00BB480F">
      <w:pPr>
        <w:rPr>
          <w:rFonts w:cs="Arial"/>
        </w:rPr>
      </w:pPr>
    </w:p>
    <w:p w14:paraId="38C1C98A" w14:textId="40B29499" w:rsidR="00BB480F" w:rsidRPr="009D1CC6" w:rsidRDefault="00BB480F" w:rsidP="009D1CC6">
      <w:pPr>
        <w:pStyle w:val="BodyText"/>
      </w:pPr>
      <w:r w:rsidRPr="009D1CC6">
        <w:t>Implementation of the Equality Delivery System (EDS) is a requirement on both NHS commissioners and NHS providers. Organisations are encouraged to follow the implementation of EDS in accordance EDS guidance documents. The documents can be found at</w:t>
      </w:r>
      <w:r w:rsidR="00394044">
        <w:t xml:space="preserve">: </w:t>
      </w:r>
      <w:hyperlink r:id="rId19" w:history="1">
        <w:r w:rsidR="00A6791B" w:rsidRPr="00565EEA">
          <w:rPr>
            <w:rStyle w:val="Hyperlink"/>
          </w:rPr>
          <w:t>www.england.nhs.uk/about/equality/equality-hub/patient-equalities-programme/equality-frameworks-and-information-standards/eds/</w:t>
        </w:r>
      </w:hyperlink>
      <w:r w:rsidR="00394044">
        <w:t xml:space="preserve"> </w:t>
      </w:r>
      <w:r w:rsidR="00394044">
        <w:rPr>
          <w:i/>
          <w:color w:val="FF0000"/>
        </w:rPr>
        <w:t xml:space="preserve"> </w:t>
      </w:r>
    </w:p>
    <w:p w14:paraId="0715F3BB" w14:textId="211F9A00" w:rsidR="00BB480F" w:rsidRPr="009D1CC6" w:rsidRDefault="00BB480F" w:rsidP="009D1CC6">
      <w:pPr>
        <w:pStyle w:val="BodyText"/>
      </w:pPr>
      <w:r w:rsidRPr="009D1CC6">
        <w:t xml:space="preserve">The EDS is an </w:t>
      </w:r>
      <w:r w:rsidRPr="009D1CC6">
        <w:rPr>
          <w:bCs/>
        </w:rPr>
        <w:t>improvement tool for patients, staff and leaders</w:t>
      </w:r>
      <w:r w:rsidRPr="009D1CC6">
        <w:rPr>
          <w:b/>
        </w:rPr>
        <w:t xml:space="preserve"> </w:t>
      </w:r>
      <w:r w:rsidRPr="009D1CC6">
        <w:rPr>
          <w:bCs/>
        </w:rPr>
        <w:t>of the NHS.</w:t>
      </w:r>
      <w:r w:rsidRPr="009D1CC6">
        <w:rPr>
          <w:b/>
        </w:rPr>
        <w:t xml:space="preserve"> </w:t>
      </w:r>
      <w:r w:rsidRPr="009D1CC6">
        <w:t>It supports NHS organisations in England - in active conversations with patients, public, staff, staff networks, community groups and trade unions - to review and develop their approach in addressing health inequalities through three domains</w:t>
      </w:r>
      <w:r w:rsidR="00944199">
        <w:t>:</w:t>
      </w:r>
      <w:r w:rsidRPr="009D1CC6">
        <w:t xml:space="preserve"> </w:t>
      </w:r>
      <w:r w:rsidR="009D1CC6" w:rsidRPr="009D1CC6">
        <w:t>S</w:t>
      </w:r>
      <w:r w:rsidRPr="009D1CC6">
        <w:t xml:space="preserve">ervices, </w:t>
      </w:r>
      <w:r w:rsidR="009D1CC6" w:rsidRPr="009D1CC6">
        <w:t>W</w:t>
      </w:r>
      <w:r w:rsidRPr="009D1CC6">
        <w:t xml:space="preserve">orkforce and </w:t>
      </w:r>
      <w:r w:rsidR="009D1CC6" w:rsidRPr="009D1CC6">
        <w:t>L</w:t>
      </w:r>
      <w:r w:rsidRPr="009D1CC6">
        <w:t>eadership. It is driven by data, evidence, engagement and insight.</w:t>
      </w:r>
    </w:p>
    <w:p w14:paraId="1599127A" w14:textId="22254C83" w:rsidR="00BB480F" w:rsidRPr="009D1CC6" w:rsidRDefault="00BB480F" w:rsidP="009D1CC6">
      <w:pPr>
        <w:pStyle w:val="BodyText"/>
      </w:pPr>
      <w:r w:rsidRPr="009D1CC6">
        <w:t>The EDS Report</w:t>
      </w:r>
      <w:r w:rsidRPr="009D1CC6">
        <w:rPr>
          <w:i/>
        </w:rPr>
        <w:t xml:space="preserve"> </w:t>
      </w:r>
      <w:r w:rsidRPr="009D1CC6">
        <w:t xml:space="preserve">is a template which is designed to give an overview of the organisation’s most recent EDS implementation and grade. Once completed, the report should be submitted via </w:t>
      </w:r>
      <w:hyperlink r:id="rId20" w:history="1">
        <w:r w:rsidR="003E1DF4" w:rsidRPr="00565EEA">
          <w:rPr>
            <w:rStyle w:val="Hyperlink"/>
          </w:rPr>
          <w:t>england.eandhi@nhs.net</w:t>
        </w:r>
      </w:hyperlink>
      <w:r w:rsidR="003E1DF4">
        <w:rPr>
          <w:color w:val="FF0000"/>
        </w:rPr>
        <w:t xml:space="preserve"> </w:t>
      </w:r>
      <w:r w:rsidRPr="009D1CC6">
        <w:t xml:space="preserve">and published on the organisation’s website. </w:t>
      </w:r>
    </w:p>
    <w:p w14:paraId="2C668067" w14:textId="77777777" w:rsidR="00BB480F" w:rsidRPr="009D1CC6" w:rsidRDefault="00BB480F" w:rsidP="00BB480F">
      <w:pPr>
        <w:rPr>
          <w:rFonts w:cs="Arial"/>
        </w:rPr>
      </w:pPr>
      <w:r w:rsidRPr="009D1CC6">
        <w:rPr>
          <w:rFonts w:cs="Arial"/>
        </w:rPr>
        <w:br w:type="page"/>
      </w:r>
    </w:p>
    <w:tbl>
      <w:tblPr>
        <w:tblStyle w:val="TableGrid"/>
        <w:tblpPr w:leftFromText="180" w:rightFromText="180" w:vertAnchor="page" w:horzAnchor="margin" w:tblpY="2009"/>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2277"/>
        <w:gridCol w:w="1461"/>
        <w:gridCol w:w="5103"/>
        <w:gridCol w:w="971"/>
        <w:gridCol w:w="1526"/>
        <w:gridCol w:w="2258"/>
      </w:tblGrid>
      <w:tr w:rsidR="00BB480F" w:rsidRPr="009D1CC6" w14:paraId="0222EB8D" w14:textId="77777777" w:rsidTr="003B6D54">
        <w:tc>
          <w:tcPr>
            <w:tcW w:w="3823" w:type="dxa"/>
            <w:gridSpan w:val="2"/>
            <w:vMerge w:val="restart"/>
            <w:shd w:val="clear" w:color="auto" w:fill="BDDEFF" w:themeFill="text2" w:themeFillTint="33"/>
          </w:tcPr>
          <w:p w14:paraId="7358BE17" w14:textId="77777777" w:rsidR="00BB480F" w:rsidRPr="003B6D54" w:rsidRDefault="00BB480F" w:rsidP="00E33027">
            <w:pPr>
              <w:rPr>
                <w:rFonts w:cs="Arial"/>
                <w:b/>
                <w:color w:val="auto"/>
              </w:rPr>
            </w:pPr>
            <w:r w:rsidRPr="003B6D54">
              <w:rPr>
                <w:rFonts w:cs="Arial"/>
                <w:b/>
                <w:color w:val="auto"/>
              </w:rPr>
              <w:lastRenderedPageBreak/>
              <w:t xml:space="preserve">Name of Organisation </w:t>
            </w:r>
          </w:p>
        </w:tc>
        <w:tc>
          <w:tcPr>
            <w:tcW w:w="5249" w:type="dxa"/>
            <w:vMerge w:val="restart"/>
          </w:tcPr>
          <w:p w14:paraId="2E816DEB" w14:textId="2D1FB7B9" w:rsidR="00BB480F" w:rsidRPr="009D1CC6" w:rsidRDefault="003C5D82" w:rsidP="006721A6">
            <w:pPr>
              <w:pStyle w:val="TableTitle"/>
            </w:pPr>
            <w:r>
              <w:t>Kent Community Health NHS Foundation Trust</w:t>
            </w:r>
          </w:p>
        </w:tc>
        <w:tc>
          <w:tcPr>
            <w:tcW w:w="4876" w:type="dxa"/>
            <w:gridSpan w:val="3"/>
            <w:shd w:val="clear" w:color="auto" w:fill="BDDEFF" w:themeFill="text2" w:themeFillTint="33"/>
          </w:tcPr>
          <w:p w14:paraId="3662AA10" w14:textId="77777777" w:rsidR="00BB480F" w:rsidRPr="003B6D54" w:rsidRDefault="00BB480F" w:rsidP="00E33027">
            <w:pPr>
              <w:rPr>
                <w:rFonts w:cs="Arial"/>
                <w:b/>
                <w:color w:val="auto"/>
              </w:rPr>
            </w:pPr>
            <w:r w:rsidRPr="003B6D54">
              <w:rPr>
                <w:rFonts w:cs="Arial"/>
                <w:b/>
                <w:color w:val="auto"/>
              </w:rPr>
              <w:t>Organisation Board Sponsor/Lead</w:t>
            </w:r>
          </w:p>
        </w:tc>
      </w:tr>
      <w:tr w:rsidR="00BB480F" w:rsidRPr="009D1CC6" w14:paraId="050D237C" w14:textId="77777777" w:rsidTr="003B6D54">
        <w:trPr>
          <w:trHeight w:val="276"/>
        </w:trPr>
        <w:tc>
          <w:tcPr>
            <w:tcW w:w="3823" w:type="dxa"/>
            <w:gridSpan w:val="2"/>
            <w:vMerge/>
            <w:shd w:val="clear" w:color="auto" w:fill="BDDEFF" w:themeFill="text2" w:themeFillTint="33"/>
          </w:tcPr>
          <w:p w14:paraId="10B33B7F" w14:textId="77777777" w:rsidR="00BB480F" w:rsidRPr="003B6D54" w:rsidRDefault="00BB480F" w:rsidP="00E33027">
            <w:pPr>
              <w:rPr>
                <w:rFonts w:cs="Arial"/>
                <w:b/>
                <w:color w:val="auto"/>
              </w:rPr>
            </w:pPr>
          </w:p>
        </w:tc>
        <w:tc>
          <w:tcPr>
            <w:tcW w:w="5249" w:type="dxa"/>
            <w:vMerge/>
          </w:tcPr>
          <w:p w14:paraId="46FE1E40" w14:textId="77777777" w:rsidR="00BB480F" w:rsidRPr="009D1CC6" w:rsidRDefault="00BB480F" w:rsidP="00E33027">
            <w:pPr>
              <w:rPr>
                <w:rFonts w:cs="Arial"/>
              </w:rPr>
            </w:pPr>
          </w:p>
        </w:tc>
        <w:tc>
          <w:tcPr>
            <w:tcW w:w="4876" w:type="dxa"/>
            <w:gridSpan w:val="3"/>
            <w:vMerge w:val="restart"/>
          </w:tcPr>
          <w:p w14:paraId="1DDB670D" w14:textId="255982D5" w:rsidR="00BB480F" w:rsidRPr="009D1CC6" w:rsidRDefault="00240CA1" w:rsidP="006721A6">
            <w:pPr>
              <w:pStyle w:val="TableText"/>
            </w:pPr>
            <w:r>
              <w:t>Chair</w:t>
            </w:r>
            <w:r w:rsidR="00856573">
              <w:t xml:space="preserve"> of Kent Community Health NHS Foundation Trust board</w:t>
            </w:r>
          </w:p>
        </w:tc>
      </w:tr>
      <w:tr w:rsidR="00BB480F" w:rsidRPr="009D1CC6" w14:paraId="48381A64" w14:textId="77777777" w:rsidTr="003B6D54">
        <w:tc>
          <w:tcPr>
            <w:tcW w:w="2324" w:type="dxa"/>
            <w:shd w:val="clear" w:color="auto" w:fill="BDDEFF" w:themeFill="text2" w:themeFillTint="33"/>
          </w:tcPr>
          <w:p w14:paraId="641703A4" w14:textId="77777777" w:rsidR="00BB480F" w:rsidRPr="003B6D54" w:rsidRDefault="00BB480F" w:rsidP="00E33027">
            <w:pPr>
              <w:rPr>
                <w:rFonts w:cs="Arial"/>
                <w:b/>
                <w:color w:val="auto"/>
              </w:rPr>
            </w:pPr>
          </w:p>
        </w:tc>
        <w:tc>
          <w:tcPr>
            <w:tcW w:w="1499" w:type="dxa"/>
            <w:shd w:val="clear" w:color="auto" w:fill="BDDEFF" w:themeFill="text2" w:themeFillTint="33"/>
          </w:tcPr>
          <w:p w14:paraId="61F3A23D" w14:textId="77777777" w:rsidR="00BB480F" w:rsidRPr="003B6D54" w:rsidRDefault="00BB480F" w:rsidP="00E33027">
            <w:pPr>
              <w:rPr>
                <w:rFonts w:cs="Arial"/>
                <w:b/>
                <w:color w:val="auto"/>
              </w:rPr>
            </w:pPr>
          </w:p>
        </w:tc>
        <w:tc>
          <w:tcPr>
            <w:tcW w:w="5249" w:type="dxa"/>
            <w:shd w:val="clear" w:color="auto" w:fill="BDDEFF" w:themeFill="text2" w:themeFillTint="33"/>
          </w:tcPr>
          <w:p w14:paraId="5AA3DB12" w14:textId="77777777" w:rsidR="00BB480F" w:rsidRPr="009D1CC6" w:rsidRDefault="00BB480F" w:rsidP="00E33027">
            <w:pPr>
              <w:rPr>
                <w:rFonts w:cs="Arial"/>
              </w:rPr>
            </w:pPr>
          </w:p>
        </w:tc>
        <w:tc>
          <w:tcPr>
            <w:tcW w:w="4876" w:type="dxa"/>
            <w:gridSpan w:val="3"/>
            <w:vMerge/>
          </w:tcPr>
          <w:p w14:paraId="5B18245E" w14:textId="77777777" w:rsidR="00BB480F" w:rsidRPr="009D1CC6" w:rsidRDefault="00BB480F" w:rsidP="00E33027">
            <w:pPr>
              <w:rPr>
                <w:rFonts w:cs="Arial"/>
              </w:rPr>
            </w:pPr>
          </w:p>
        </w:tc>
      </w:tr>
      <w:tr w:rsidR="00BB480F" w:rsidRPr="009D1CC6" w14:paraId="13A5E695" w14:textId="77777777" w:rsidTr="003B6D54">
        <w:trPr>
          <w:trHeight w:val="276"/>
        </w:trPr>
        <w:tc>
          <w:tcPr>
            <w:tcW w:w="3823" w:type="dxa"/>
            <w:gridSpan w:val="2"/>
            <w:vMerge w:val="restart"/>
            <w:shd w:val="clear" w:color="auto" w:fill="BDDEFF" w:themeFill="text2" w:themeFillTint="33"/>
          </w:tcPr>
          <w:p w14:paraId="2B594BEA" w14:textId="77777777" w:rsidR="00BB480F" w:rsidRPr="003B6D54" w:rsidRDefault="00BB480F" w:rsidP="00E33027">
            <w:pPr>
              <w:rPr>
                <w:rFonts w:cs="Arial"/>
                <w:b/>
                <w:color w:val="auto"/>
              </w:rPr>
            </w:pPr>
            <w:r w:rsidRPr="003B6D54">
              <w:rPr>
                <w:rFonts w:cs="Arial"/>
                <w:b/>
                <w:color w:val="auto"/>
              </w:rPr>
              <w:t>Name of Integrated Care System</w:t>
            </w:r>
          </w:p>
        </w:tc>
        <w:tc>
          <w:tcPr>
            <w:tcW w:w="5249" w:type="dxa"/>
            <w:vMerge w:val="restart"/>
          </w:tcPr>
          <w:p w14:paraId="1BC224D4" w14:textId="72234BC4" w:rsidR="00BB480F" w:rsidRPr="009D1CC6" w:rsidRDefault="003C5D82" w:rsidP="006721A6">
            <w:pPr>
              <w:pStyle w:val="TableText"/>
            </w:pPr>
            <w:r>
              <w:t>Kent and Medway ICS</w:t>
            </w:r>
          </w:p>
        </w:tc>
        <w:tc>
          <w:tcPr>
            <w:tcW w:w="4876" w:type="dxa"/>
            <w:gridSpan w:val="3"/>
            <w:vMerge/>
          </w:tcPr>
          <w:p w14:paraId="020BA42C" w14:textId="77777777" w:rsidR="00BB480F" w:rsidRPr="009D1CC6" w:rsidRDefault="00BB480F" w:rsidP="00E33027">
            <w:pPr>
              <w:rPr>
                <w:rFonts w:cs="Arial"/>
              </w:rPr>
            </w:pPr>
          </w:p>
        </w:tc>
      </w:tr>
      <w:tr w:rsidR="00BB480F" w:rsidRPr="009D1CC6" w14:paraId="1C794FBA" w14:textId="77777777" w:rsidTr="003B6D54">
        <w:tc>
          <w:tcPr>
            <w:tcW w:w="3823" w:type="dxa"/>
            <w:gridSpan w:val="2"/>
            <w:vMerge/>
            <w:shd w:val="clear" w:color="auto" w:fill="BDDEFF" w:themeFill="text2" w:themeFillTint="33"/>
          </w:tcPr>
          <w:p w14:paraId="5E8B9741" w14:textId="77777777" w:rsidR="00BB480F" w:rsidRPr="009D1CC6" w:rsidRDefault="00BB480F" w:rsidP="00E33027">
            <w:pPr>
              <w:rPr>
                <w:rFonts w:cs="Arial"/>
              </w:rPr>
            </w:pPr>
          </w:p>
        </w:tc>
        <w:tc>
          <w:tcPr>
            <w:tcW w:w="5249" w:type="dxa"/>
            <w:vMerge/>
          </w:tcPr>
          <w:p w14:paraId="2C368124" w14:textId="77777777" w:rsidR="00BB480F" w:rsidRPr="009D1CC6" w:rsidRDefault="00BB480F" w:rsidP="00E33027">
            <w:pPr>
              <w:rPr>
                <w:rFonts w:cs="Arial"/>
              </w:rPr>
            </w:pPr>
          </w:p>
        </w:tc>
        <w:tc>
          <w:tcPr>
            <w:tcW w:w="988" w:type="dxa"/>
            <w:shd w:val="clear" w:color="auto" w:fill="BDDEFF" w:themeFill="text2" w:themeFillTint="33"/>
          </w:tcPr>
          <w:p w14:paraId="42050477" w14:textId="77777777" w:rsidR="00BB480F" w:rsidRPr="009D1CC6" w:rsidRDefault="00BB480F" w:rsidP="00E33027">
            <w:pPr>
              <w:rPr>
                <w:rFonts w:cs="Arial"/>
              </w:rPr>
            </w:pPr>
          </w:p>
        </w:tc>
        <w:tc>
          <w:tcPr>
            <w:tcW w:w="1563" w:type="dxa"/>
            <w:shd w:val="clear" w:color="auto" w:fill="BDDEFF" w:themeFill="text2" w:themeFillTint="33"/>
          </w:tcPr>
          <w:p w14:paraId="55892085" w14:textId="77777777" w:rsidR="00BB480F" w:rsidRPr="009D1CC6" w:rsidRDefault="00BB480F" w:rsidP="00E33027">
            <w:pPr>
              <w:rPr>
                <w:rFonts w:cs="Arial"/>
              </w:rPr>
            </w:pPr>
          </w:p>
        </w:tc>
        <w:tc>
          <w:tcPr>
            <w:tcW w:w="2325" w:type="dxa"/>
            <w:shd w:val="clear" w:color="auto" w:fill="BDDEFF" w:themeFill="text2" w:themeFillTint="33"/>
          </w:tcPr>
          <w:p w14:paraId="08B17F9D" w14:textId="77777777" w:rsidR="00BB480F" w:rsidRPr="009D1CC6" w:rsidRDefault="00BB480F" w:rsidP="00E33027">
            <w:pPr>
              <w:rPr>
                <w:rFonts w:cs="Arial"/>
              </w:rPr>
            </w:pPr>
          </w:p>
        </w:tc>
      </w:tr>
    </w:tbl>
    <w:p w14:paraId="74F4540E" w14:textId="77777777" w:rsidR="00BB480F" w:rsidRPr="009D1CC6" w:rsidRDefault="00BB480F" w:rsidP="003B6D54">
      <w:pPr>
        <w:pStyle w:val="Heading2"/>
      </w:pPr>
      <w:r w:rsidRPr="009D1CC6">
        <w:t>NHS Equality Delivery System (EDS)</w:t>
      </w:r>
    </w:p>
    <w:p w14:paraId="5C4993D9" w14:textId="77777777" w:rsidR="00BB480F" w:rsidRPr="009D1CC6" w:rsidRDefault="00BB480F" w:rsidP="00BB480F">
      <w:pPr>
        <w:rPr>
          <w:rFonts w:cs="Arial"/>
        </w:rPr>
      </w:pPr>
    </w:p>
    <w:tbl>
      <w:tblPr>
        <w:tblStyle w:val="TableGrid"/>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2287"/>
        <w:gridCol w:w="2254"/>
        <w:gridCol w:w="2242"/>
        <w:gridCol w:w="2300"/>
        <w:gridCol w:w="4513"/>
      </w:tblGrid>
      <w:tr w:rsidR="00BB480F" w:rsidRPr="009D1CC6" w14:paraId="1518CDD3" w14:textId="77777777" w:rsidTr="006721A6">
        <w:tc>
          <w:tcPr>
            <w:tcW w:w="2324" w:type="dxa"/>
            <w:shd w:val="clear" w:color="auto" w:fill="BDDEFF" w:themeFill="text2" w:themeFillTint="33"/>
          </w:tcPr>
          <w:p w14:paraId="0DB9C1EE" w14:textId="77777777" w:rsidR="00BB480F" w:rsidRPr="009D1CC6" w:rsidRDefault="00BB480F" w:rsidP="00E33027">
            <w:pPr>
              <w:rPr>
                <w:rFonts w:cs="Arial"/>
                <w:b/>
              </w:rPr>
            </w:pPr>
            <w:r w:rsidRPr="003B6D54">
              <w:rPr>
                <w:rFonts w:cs="Arial"/>
                <w:b/>
                <w:color w:val="auto"/>
              </w:rPr>
              <w:t xml:space="preserve">EDS Lead </w:t>
            </w:r>
          </w:p>
        </w:tc>
        <w:tc>
          <w:tcPr>
            <w:tcW w:w="4649" w:type="dxa"/>
            <w:gridSpan w:val="2"/>
          </w:tcPr>
          <w:p w14:paraId="2A516FA0" w14:textId="231FE0C4" w:rsidR="00BB480F" w:rsidRPr="009D1CC6" w:rsidRDefault="006F7FC3" w:rsidP="006721A6">
            <w:pPr>
              <w:pStyle w:val="TableText"/>
            </w:pPr>
            <w:r>
              <w:t>Health Inequalities Team Domain 1, Health and Wellbeing Lead for Domain 2 and</w:t>
            </w:r>
            <w:r w:rsidR="00856573">
              <w:t xml:space="preserve"> </w:t>
            </w:r>
            <w:r w:rsidR="00B222B7">
              <w:t>Head of Workforce Equity, Diversity and Inclusion</w:t>
            </w:r>
            <w:r>
              <w:t xml:space="preserve"> for Domain 3.</w:t>
            </w:r>
          </w:p>
        </w:tc>
        <w:tc>
          <w:tcPr>
            <w:tcW w:w="6975" w:type="dxa"/>
            <w:gridSpan w:val="2"/>
            <w:shd w:val="clear" w:color="auto" w:fill="BDDEFF" w:themeFill="text2" w:themeFillTint="33"/>
          </w:tcPr>
          <w:p w14:paraId="11340E64" w14:textId="77777777" w:rsidR="00BB480F" w:rsidRPr="006721A6" w:rsidRDefault="00BB480F" w:rsidP="00E33027">
            <w:pPr>
              <w:rPr>
                <w:rFonts w:cs="Arial"/>
                <w:b/>
                <w:color w:val="auto"/>
              </w:rPr>
            </w:pPr>
            <w:r w:rsidRPr="006721A6">
              <w:rPr>
                <w:rFonts w:cs="Arial"/>
                <w:b/>
                <w:color w:val="auto"/>
              </w:rPr>
              <w:t>At what level has this been completed?</w:t>
            </w:r>
          </w:p>
        </w:tc>
      </w:tr>
      <w:tr w:rsidR="006F7FC3" w:rsidRPr="009D1CC6" w14:paraId="39A809E4" w14:textId="77777777" w:rsidTr="006721A6">
        <w:tc>
          <w:tcPr>
            <w:tcW w:w="2324" w:type="dxa"/>
            <w:shd w:val="clear" w:color="auto" w:fill="BDDEFF" w:themeFill="text2" w:themeFillTint="33"/>
          </w:tcPr>
          <w:p w14:paraId="739CD3AB" w14:textId="77777777" w:rsidR="00BB480F" w:rsidRPr="009D1CC6" w:rsidRDefault="00BB480F" w:rsidP="00E33027">
            <w:pPr>
              <w:rPr>
                <w:rFonts w:cs="Arial"/>
              </w:rPr>
            </w:pPr>
          </w:p>
        </w:tc>
        <w:tc>
          <w:tcPr>
            <w:tcW w:w="2324" w:type="dxa"/>
            <w:shd w:val="clear" w:color="auto" w:fill="BDDEFF" w:themeFill="text2" w:themeFillTint="33"/>
          </w:tcPr>
          <w:p w14:paraId="627133EA" w14:textId="77777777" w:rsidR="00BB480F" w:rsidRPr="009D1CC6" w:rsidRDefault="00BB480F" w:rsidP="00E33027">
            <w:pPr>
              <w:rPr>
                <w:rFonts w:cs="Arial"/>
              </w:rPr>
            </w:pPr>
          </w:p>
        </w:tc>
        <w:tc>
          <w:tcPr>
            <w:tcW w:w="2325" w:type="dxa"/>
            <w:shd w:val="clear" w:color="auto" w:fill="BDDEFF" w:themeFill="text2" w:themeFillTint="33"/>
          </w:tcPr>
          <w:p w14:paraId="2BE18E52" w14:textId="77777777" w:rsidR="00BB480F" w:rsidRPr="009D1CC6" w:rsidRDefault="00BB480F" w:rsidP="00E33027">
            <w:pPr>
              <w:rPr>
                <w:rFonts w:cs="Arial"/>
              </w:rPr>
            </w:pPr>
          </w:p>
        </w:tc>
        <w:tc>
          <w:tcPr>
            <w:tcW w:w="2325" w:type="dxa"/>
            <w:shd w:val="clear" w:color="auto" w:fill="BDDEFF" w:themeFill="text2" w:themeFillTint="33"/>
          </w:tcPr>
          <w:p w14:paraId="071DB25D" w14:textId="77777777" w:rsidR="00BB480F" w:rsidRPr="009D1CC6" w:rsidRDefault="00BB480F" w:rsidP="00E33027">
            <w:pPr>
              <w:rPr>
                <w:rFonts w:cs="Arial"/>
              </w:rPr>
            </w:pPr>
          </w:p>
        </w:tc>
        <w:tc>
          <w:tcPr>
            <w:tcW w:w="4650" w:type="dxa"/>
            <w:shd w:val="clear" w:color="auto" w:fill="BDDEFF" w:themeFill="text2" w:themeFillTint="33"/>
          </w:tcPr>
          <w:p w14:paraId="195053B5" w14:textId="77777777" w:rsidR="00BB480F" w:rsidRPr="009D1CC6" w:rsidRDefault="00BB480F" w:rsidP="00E33027">
            <w:pPr>
              <w:jc w:val="center"/>
              <w:rPr>
                <w:rFonts w:cs="Arial"/>
                <w:b/>
                <w:color w:val="FFFFFF" w:themeColor="background1"/>
              </w:rPr>
            </w:pPr>
            <w:r w:rsidRPr="006721A6">
              <w:rPr>
                <w:rFonts w:cs="Arial"/>
                <w:b/>
                <w:color w:val="auto"/>
              </w:rPr>
              <w:t>*List organisations</w:t>
            </w:r>
          </w:p>
        </w:tc>
      </w:tr>
      <w:tr w:rsidR="00BB480F" w:rsidRPr="009D1CC6" w14:paraId="20C844BA" w14:textId="77777777" w:rsidTr="006721A6">
        <w:trPr>
          <w:trHeight w:val="510"/>
        </w:trPr>
        <w:tc>
          <w:tcPr>
            <w:tcW w:w="2324" w:type="dxa"/>
            <w:shd w:val="clear" w:color="auto" w:fill="BDDEFF" w:themeFill="text2" w:themeFillTint="33"/>
          </w:tcPr>
          <w:p w14:paraId="7E904013" w14:textId="77777777" w:rsidR="00BB480F" w:rsidRPr="009D1CC6" w:rsidRDefault="00BB480F" w:rsidP="00E33027">
            <w:pPr>
              <w:rPr>
                <w:rFonts w:cs="Arial"/>
                <w:b/>
                <w:color w:val="FFFFFF" w:themeColor="background1"/>
              </w:rPr>
            </w:pPr>
            <w:r w:rsidRPr="003B6D54">
              <w:rPr>
                <w:rFonts w:cs="Arial"/>
                <w:b/>
                <w:color w:val="auto"/>
              </w:rPr>
              <w:t>EDS engagement date(s)</w:t>
            </w:r>
          </w:p>
        </w:tc>
        <w:tc>
          <w:tcPr>
            <w:tcW w:w="4649" w:type="dxa"/>
            <w:gridSpan w:val="2"/>
          </w:tcPr>
          <w:p w14:paraId="7EF70758" w14:textId="6EE8923D" w:rsidR="00BB480F" w:rsidRPr="009D1CC6" w:rsidRDefault="00060EEF" w:rsidP="006721A6">
            <w:pPr>
              <w:pStyle w:val="TableText"/>
            </w:pPr>
            <w:r>
              <w:t>September and October 2023 (Domain</w:t>
            </w:r>
            <w:r w:rsidR="009A4CA6">
              <w:t>s</w:t>
            </w:r>
            <w:r>
              <w:t xml:space="preserve"> 1)</w:t>
            </w:r>
          </w:p>
        </w:tc>
        <w:tc>
          <w:tcPr>
            <w:tcW w:w="2325" w:type="dxa"/>
            <w:shd w:val="clear" w:color="auto" w:fill="BDDEFF" w:themeFill="text2" w:themeFillTint="33"/>
          </w:tcPr>
          <w:p w14:paraId="65E1B147" w14:textId="77777777" w:rsidR="00BB480F" w:rsidRPr="006721A6" w:rsidRDefault="00BB480F" w:rsidP="00E33027">
            <w:pPr>
              <w:rPr>
                <w:rFonts w:cs="Arial"/>
                <w:b/>
                <w:color w:val="auto"/>
              </w:rPr>
            </w:pPr>
            <w:r w:rsidRPr="006721A6">
              <w:rPr>
                <w:rFonts w:cs="Arial"/>
                <w:b/>
                <w:color w:val="auto"/>
              </w:rPr>
              <w:t xml:space="preserve">Individual organisation </w:t>
            </w:r>
          </w:p>
        </w:tc>
        <w:tc>
          <w:tcPr>
            <w:tcW w:w="4650" w:type="dxa"/>
          </w:tcPr>
          <w:p w14:paraId="1E5AE9CE" w14:textId="2199B863" w:rsidR="00BB480F" w:rsidRPr="009D1CC6" w:rsidRDefault="00060EEF" w:rsidP="006721A6">
            <w:pPr>
              <w:pStyle w:val="TableText"/>
            </w:pPr>
            <w:r>
              <w:t>Kent Community Health NHS Foundation Trust</w:t>
            </w:r>
          </w:p>
        </w:tc>
      </w:tr>
      <w:tr w:rsidR="006F7FC3" w:rsidRPr="009D1CC6" w14:paraId="1863CAB5" w14:textId="77777777" w:rsidTr="006721A6">
        <w:trPr>
          <w:trHeight w:val="835"/>
        </w:trPr>
        <w:tc>
          <w:tcPr>
            <w:tcW w:w="2324" w:type="dxa"/>
            <w:shd w:val="clear" w:color="auto" w:fill="BDDEFF" w:themeFill="text2" w:themeFillTint="33"/>
          </w:tcPr>
          <w:p w14:paraId="3E015296" w14:textId="77777777" w:rsidR="00BB480F" w:rsidRPr="009D1CC6" w:rsidRDefault="00BB480F" w:rsidP="00E33027">
            <w:pPr>
              <w:rPr>
                <w:rFonts w:cs="Arial"/>
              </w:rPr>
            </w:pPr>
          </w:p>
        </w:tc>
        <w:tc>
          <w:tcPr>
            <w:tcW w:w="2324" w:type="dxa"/>
            <w:shd w:val="clear" w:color="auto" w:fill="BDDEFF" w:themeFill="text2" w:themeFillTint="33"/>
          </w:tcPr>
          <w:p w14:paraId="53CA151D" w14:textId="77777777" w:rsidR="00BB480F" w:rsidRPr="009D1CC6" w:rsidRDefault="00BB480F" w:rsidP="00E33027">
            <w:pPr>
              <w:rPr>
                <w:rFonts w:cs="Arial"/>
              </w:rPr>
            </w:pPr>
          </w:p>
        </w:tc>
        <w:tc>
          <w:tcPr>
            <w:tcW w:w="2325" w:type="dxa"/>
            <w:shd w:val="clear" w:color="auto" w:fill="BDDEFF" w:themeFill="text2" w:themeFillTint="33"/>
          </w:tcPr>
          <w:p w14:paraId="0A98E476" w14:textId="77777777" w:rsidR="00BB480F" w:rsidRPr="009D1CC6" w:rsidRDefault="00BB480F" w:rsidP="00E33027">
            <w:pPr>
              <w:rPr>
                <w:rFonts w:cs="Arial"/>
              </w:rPr>
            </w:pPr>
          </w:p>
        </w:tc>
        <w:tc>
          <w:tcPr>
            <w:tcW w:w="2325" w:type="dxa"/>
            <w:shd w:val="clear" w:color="auto" w:fill="BDDEFF" w:themeFill="text2" w:themeFillTint="33"/>
          </w:tcPr>
          <w:p w14:paraId="26813E10" w14:textId="77777777" w:rsidR="00BB480F" w:rsidRPr="006721A6" w:rsidRDefault="00BB480F" w:rsidP="00E33027">
            <w:pPr>
              <w:rPr>
                <w:rFonts w:cs="Arial"/>
                <w:b/>
                <w:color w:val="auto"/>
              </w:rPr>
            </w:pPr>
            <w:r w:rsidRPr="006721A6">
              <w:rPr>
                <w:rFonts w:cs="Arial"/>
                <w:b/>
                <w:color w:val="auto"/>
              </w:rPr>
              <w:t>Partnership* (two or more organisations)</w:t>
            </w:r>
          </w:p>
        </w:tc>
        <w:tc>
          <w:tcPr>
            <w:tcW w:w="4650" w:type="dxa"/>
          </w:tcPr>
          <w:p w14:paraId="4736B252" w14:textId="034D61FE" w:rsidR="00BB480F" w:rsidRPr="009D1CC6" w:rsidRDefault="00FA7D14" w:rsidP="006721A6">
            <w:pPr>
              <w:pStyle w:val="TableText"/>
            </w:pPr>
            <w:r>
              <w:t>East Kent VCSE Alliance</w:t>
            </w:r>
            <w:r w:rsidR="006F7FC3">
              <w:t>, West Kent Health and Care VCSE Alliance</w:t>
            </w:r>
          </w:p>
        </w:tc>
      </w:tr>
      <w:tr w:rsidR="006F7FC3" w:rsidRPr="009D1CC6" w14:paraId="736710D5" w14:textId="77777777" w:rsidTr="006721A6">
        <w:trPr>
          <w:trHeight w:val="708"/>
        </w:trPr>
        <w:tc>
          <w:tcPr>
            <w:tcW w:w="2324" w:type="dxa"/>
            <w:shd w:val="clear" w:color="auto" w:fill="BDDEFF" w:themeFill="text2" w:themeFillTint="33"/>
          </w:tcPr>
          <w:p w14:paraId="47645034" w14:textId="77777777" w:rsidR="00BB480F" w:rsidRPr="009D1CC6" w:rsidRDefault="00BB480F" w:rsidP="00E33027">
            <w:pPr>
              <w:rPr>
                <w:rFonts w:cs="Arial"/>
              </w:rPr>
            </w:pPr>
          </w:p>
        </w:tc>
        <w:tc>
          <w:tcPr>
            <w:tcW w:w="2324" w:type="dxa"/>
            <w:shd w:val="clear" w:color="auto" w:fill="BDDEFF" w:themeFill="text2" w:themeFillTint="33"/>
          </w:tcPr>
          <w:p w14:paraId="6E65BB8C" w14:textId="77777777" w:rsidR="00BB480F" w:rsidRPr="009D1CC6" w:rsidRDefault="00BB480F" w:rsidP="00E33027">
            <w:pPr>
              <w:rPr>
                <w:rFonts w:cs="Arial"/>
              </w:rPr>
            </w:pPr>
          </w:p>
        </w:tc>
        <w:tc>
          <w:tcPr>
            <w:tcW w:w="2325" w:type="dxa"/>
            <w:shd w:val="clear" w:color="auto" w:fill="BDDEFF" w:themeFill="text2" w:themeFillTint="33"/>
          </w:tcPr>
          <w:p w14:paraId="4FD8CFD6" w14:textId="77777777" w:rsidR="00BB480F" w:rsidRPr="009D1CC6" w:rsidRDefault="00BB480F" w:rsidP="00E33027">
            <w:pPr>
              <w:rPr>
                <w:rFonts w:cs="Arial"/>
              </w:rPr>
            </w:pPr>
          </w:p>
        </w:tc>
        <w:tc>
          <w:tcPr>
            <w:tcW w:w="2325" w:type="dxa"/>
            <w:shd w:val="clear" w:color="auto" w:fill="BDDEFF" w:themeFill="text2" w:themeFillTint="33"/>
          </w:tcPr>
          <w:p w14:paraId="4BAA26D3" w14:textId="77777777" w:rsidR="00BB480F" w:rsidRPr="006721A6" w:rsidRDefault="00BB480F" w:rsidP="00E33027">
            <w:pPr>
              <w:rPr>
                <w:rFonts w:cs="Arial"/>
                <w:b/>
                <w:color w:val="auto"/>
              </w:rPr>
            </w:pPr>
            <w:r w:rsidRPr="006721A6">
              <w:rPr>
                <w:rFonts w:cs="Arial"/>
                <w:b/>
                <w:color w:val="auto"/>
              </w:rPr>
              <w:t>Integrated Care System-wide*</w:t>
            </w:r>
          </w:p>
        </w:tc>
        <w:tc>
          <w:tcPr>
            <w:tcW w:w="4650" w:type="dxa"/>
          </w:tcPr>
          <w:p w14:paraId="59A03D93" w14:textId="77777777" w:rsidR="00BB480F" w:rsidRPr="009D1CC6" w:rsidRDefault="00BB480F" w:rsidP="006721A6">
            <w:pPr>
              <w:pStyle w:val="TableText"/>
            </w:pPr>
          </w:p>
        </w:tc>
      </w:tr>
    </w:tbl>
    <w:p w14:paraId="53FDB2D0" w14:textId="77777777" w:rsidR="00BB480F" w:rsidRPr="009D1CC6" w:rsidRDefault="00BB480F" w:rsidP="00BB480F">
      <w:pPr>
        <w:rPr>
          <w:rFonts w:cs="Arial"/>
        </w:rPr>
      </w:pPr>
    </w:p>
    <w:tbl>
      <w:tblPr>
        <w:tblStyle w:val="TableGrid"/>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2236"/>
        <w:gridCol w:w="4547"/>
        <w:gridCol w:w="3410"/>
        <w:gridCol w:w="3403"/>
      </w:tblGrid>
      <w:tr w:rsidR="006721A6" w:rsidRPr="006721A6" w14:paraId="3FCF24A1" w14:textId="77777777" w:rsidTr="006B2129">
        <w:tc>
          <w:tcPr>
            <w:tcW w:w="2268" w:type="dxa"/>
            <w:shd w:val="clear" w:color="auto" w:fill="BDDEFF" w:themeFill="text2" w:themeFillTint="33"/>
          </w:tcPr>
          <w:p w14:paraId="46C1C415" w14:textId="77777777" w:rsidR="00BB480F" w:rsidRPr="006721A6" w:rsidRDefault="00BB480F" w:rsidP="00E33027">
            <w:pPr>
              <w:rPr>
                <w:rFonts w:cs="Arial"/>
                <w:b/>
                <w:color w:val="auto"/>
              </w:rPr>
            </w:pPr>
            <w:r w:rsidRPr="006721A6">
              <w:rPr>
                <w:rFonts w:cs="Arial"/>
                <w:b/>
                <w:color w:val="auto"/>
              </w:rPr>
              <w:t>Date completed</w:t>
            </w:r>
          </w:p>
        </w:tc>
        <w:tc>
          <w:tcPr>
            <w:tcW w:w="4706" w:type="dxa"/>
          </w:tcPr>
          <w:p w14:paraId="128C3066" w14:textId="77777777" w:rsidR="00BB480F" w:rsidRPr="006721A6" w:rsidRDefault="00BB480F" w:rsidP="006B2129">
            <w:pPr>
              <w:pStyle w:val="TableText"/>
            </w:pPr>
          </w:p>
        </w:tc>
        <w:tc>
          <w:tcPr>
            <w:tcW w:w="3487" w:type="dxa"/>
            <w:shd w:val="clear" w:color="auto" w:fill="BDDEFF" w:themeFill="text2" w:themeFillTint="33"/>
          </w:tcPr>
          <w:p w14:paraId="27297992" w14:textId="77777777" w:rsidR="00BB480F" w:rsidRPr="006721A6" w:rsidRDefault="00BB480F" w:rsidP="00E33027">
            <w:pPr>
              <w:rPr>
                <w:rFonts w:cs="Arial"/>
                <w:b/>
                <w:color w:val="auto"/>
              </w:rPr>
            </w:pPr>
            <w:r w:rsidRPr="006721A6">
              <w:rPr>
                <w:rFonts w:cs="Arial"/>
                <w:b/>
                <w:color w:val="auto"/>
              </w:rPr>
              <w:t xml:space="preserve">Month and year published </w:t>
            </w:r>
          </w:p>
        </w:tc>
        <w:tc>
          <w:tcPr>
            <w:tcW w:w="3487" w:type="dxa"/>
          </w:tcPr>
          <w:p w14:paraId="7D299892" w14:textId="5E4D89DD" w:rsidR="00BB480F" w:rsidRPr="006B2129" w:rsidRDefault="00F62FA9" w:rsidP="006B2129">
            <w:pPr>
              <w:pStyle w:val="TableText"/>
            </w:pPr>
            <w:r>
              <w:t>February 2024</w:t>
            </w:r>
          </w:p>
        </w:tc>
      </w:tr>
      <w:tr w:rsidR="00BB480F" w:rsidRPr="009D1CC6" w14:paraId="701C6C8C" w14:textId="77777777" w:rsidTr="006B2129">
        <w:tc>
          <w:tcPr>
            <w:tcW w:w="2268" w:type="dxa"/>
            <w:shd w:val="clear" w:color="auto" w:fill="BDDEFF" w:themeFill="text2" w:themeFillTint="33"/>
          </w:tcPr>
          <w:p w14:paraId="08BD1D9E" w14:textId="77777777" w:rsidR="00BB480F" w:rsidRPr="009D1CC6" w:rsidRDefault="00BB480F" w:rsidP="00E33027">
            <w:pPr>
              <w:rPr>
                <w:rFonts w:cs="Arial"/>
                <w:b/>
                <w:color w:val="FFFFFF" w:themeColor="background1"/>
              </w:rPr>
            </w:pPr>
          </w:p>
        </w:tc>
        <w:tc>
          <w:tcPr>
            <w:tcW w:w="4706" w:type="dxa"/>
            <w:shd w:val="clear" w:color="auto" w:fill="BDDEFF" w:themeFill="text2" w:themeFillTint="33"/>
          </w:tcPr>
          <w:p w14:paraId="5A25E3CE" w14:textId="77777777" w:rsidR="00BB480F" w:rsidRPr="009D1CC6" w:rsidRDefault="00BB480F" w:rsidP="00E33027">
            <w:pPr>
              <w:rPr>
                <w:rFonts w:cs="Arial"/>
              </w:rPr>
            </w:pPr>
          </w:p>
        </w:tc>
        <w:tc>
          <w:tcPr>
            <w:tcW w:w="3487" w:type="dxa"/>
            <w:shd w:val="clear" w:color="auto" w:fill="BDDEFF" w:themeFill="text2" w:themeFillTint="33"/>
          </w:tcPr>
          <w:p w14:paraId="7AA13285" w14:textId="77777777" w:rsidR="00BB480F" w:rsidRPr="009D1CC6" w:rsidRDefault="00BB480F" w:rsidP="00E33027">
            <w:pPr>
              <w:rPr>
                <w:rFonts w:cs="Arial"/>
                <w:b/>
                <w:color w:val="FFFFFF" w:themeColor="background1"/>
              </w:rPr>
            </w:pPr>
          </w:p>
        </w:tc>
        <w:tc>
          <w:tcPr>
            <w:tcW w:w="3487" w:type="dxa"/>
            <w:shd w:val="clear" w:color="auto" w:fill="BDDEFF" w:themeFill="text2" w:themeFillTint="33"/>
          </w:tcPr>
          <w:p w14:paraId="151C0C9C" w14:textId="77777777" w:rsidR="00BB480F" w:rsidRPr="009D1CC6" w:rsidRDefault="00BB480F" w:rsidP="00E33027">
            <w:pPr>
              <w:rPr>
                <w:rFonts w:cs="Arial"/>
              </w:rPr>
            </w:pPr>
          </w:p>
        </w:tc>
      </w:tr>
      <w:tr w:rsidR="00BB480F" w:rsidRPr="009D1CC6" w14:paraId="5D4BC514" w14:textId="77777777" w:rsidTr="006B2129">
        <w:tc>
          <w:tcPr>
            <w:tcW w:w="2268" w:type="dxa"/>
            <w:shd w:val="clear" w:color="auto" w:fill="BDDEFF" w:themeFill="text2" w:themeFillTint="33"/>
          </w:tcPr>
          <w:p w14:paraId="0D7D39B0" w14:textId="77777777" w:rsidR="00BB480F" w:rsidRPr="006721A6" w:rsidRDefault="00BB480F" w:rsidP="00E33027">
            <w:pPr>
              <w:rPr>
                <w:rFonts w:cs="Arial"/>
                <w:b/>
                <w:color w:val="auto"/>
              </w:rPr>
            </w:pPr>
            <w:r w:rsidRPr="006721A6">
              <w:rPr>
                <w:rFonts w:cs="Arial"/>
                <w:b/>
                <w:color w:val="auto"/>
              </w:rPr>
              <w:lastRenderedPageBreak/>
              <w:t xml:space="preserve">Date authorised </w:t>
            </w:r>
          </w:p>
        </w:tc>
        <w:tc>
          <w:tcPr>
            <w:tcW w:w="4706" w:type="dxa"/>
          </w:tcPr>
          <w:p w14:paraId="181ACE1C" w14:textId="77777777" w:rsidR="00BB480F" w:rsidRPr="009D1CC6" w:rsidRDefault="00BB480F" w:rsidP="006B2129">
            <w:pPr>
              <w:pStyle w:val="TableText"/>
            </w:pPr>
          </w:p>
        </w:tc>
        <w:tc>
          <w:tcPr>
            <w:tcW w:w="3487" w:type="dxa"/>
            <w:shd w:val="clear" w:color="auto" w:fill="BDDEFF" w:themeFill="text2" w:themeFillTint="33"/>
          </w:tcPr>
          <w:p w14:paraId="5761D25A" w14:textId="77777777" w:rsidR="00BB480F" w:rsidRPr="009D1CC6" w:rsidRDefault="00BB480F" w:rsidP="00E33027">
            <w:pPr>
              <w:rPr>
                <w:rFonts w:cs="Arial"/>
                <w:b/>
                <w:color w:val="FFFFFF" w:themeColor="background1"/>
              </w:rPr>
            </w:pPr>
            <w:r w:rsidRPr="006721A6">
              <w:rPr>
                <w:rFonts w:cs="Arial"/>
                <w:b/>
                <w:color w:val="auto"/>
              </w:rPr>
              <w:t>Revision date</w:t>
            </w:r>
          </w:p>
        </w:tc>
        <w:tc>
          <w:tcPr>
            <w:tcW w:w="3487" w:type="dxa"/>
          </w:tcPr>
          <w:p w14:paraId="5ECF99CA" w14:textId="77777777" w:rsidR="00BB480F" w:rsidRPr="009D1CC6" w:rsidRDefault="00BB480F" w:rsidP="006B2129">
            <w:pPr>
              <w:pStyle w:val="TableText"/>
            </w:pPr>
          </w:p>
        </w:tc>
      </w:tr>
      <w:tr w:rsidR="00BB480F" w:rsidRPr="009D1CC6" w14:paraId="6E6D5797" w14:textId="77777777" w:rsidTr="006B2129">
        <w:tc>
          <w:tcPr>
            <w:tcW w:w="2268" w:type="dxa"/>
            <w:shd w:val="clear" w:color="auto" w:fill="BDDEFF" w:themeFill="text2" w:themeFillTint="33"/>
          </w:tcPr>
          <w:p w14:paraId="3ED48348" w14:textId="77777777" w:rsidR="00BB480F" w:rsidRPr="009D1CC6" w:rsidRDefault="00BB480F" w:rsidP="00E33027">
            <w:pPr>
              <w:rPr>
                <w:rFonts w:cs="Arial"/>
                <w:b/>
                <w:color w:val="FFFFFF" w:themeColor="background1"/>
              </w:rPr>
            </w:pPr>
          </w:p>
        </w:tc>
        <w:tc>
          <w:tcPr>
            <w:tcW w:w="4706" w:type="dxa"/>
            <w:shd w:val="clear" w:color="auto" w:fill="BDDEFF" w:themeFill="text2" w:themeFillTint="33"/>
          </w:tcPr>
          <w:p w14:paraId="79BD3406" w14:textId="77777777" w:rsidR="00BB480F" w:rsidRPr="009D1CC6" w:rsidRDefault="00BB480F" w:rsidP="00E33027">
            <w:pPr>
              <w:rPr>
                <w:rFonts w:cs="Arial"/>
              </w:rPr>
            </w:pPr>
          </w:p>
        </w:tc>
        <w:tc>
          <w:tcPr>
            <w:tcW w:w="3487" w:type="dxa"/>
            <w:shd w:val="clear" w:color="auto" w:fill="BDDEFF" w:themeFill="text2" w:themeFillTint="33"/>
          </w:tcPr>
          <w:p w14:paraId="6A81C655" w14:textId="77777777" w:rsidR="00BB480F" w:rsidRPr="009D1CC6" w:rsidRDefault="00BB480F" w:rsidP="00E33027">
            <w:pPr>
              <w:rPr>
                <w:rFonts w:cs="Arial"/>
                <w:b/>
                <w:color w:val="FFFFFF" w:themeColor="background1"/>
              </w:rPr>
            </w:pPr>
          </w:p>
        </w:tc>
        <w:tc>
          <w:tcPr>
            <w:tcW w:w="3487" w:type="dxa"/>
            <w:shd w:val="clear" w:color="auto" w:fill="BDDEFF" w:themeFill="text2" w:themeFillTint="33"/>
          </w:tcPr>
          <w:p w14:paraId="0FA2AA56" w14:textId="77777777" w:rsidR="00BB480F" w:rsidRPr="009D1CC6" w:rsidRDefault="00BB480F" w:rsidP="00E33027">
            <w:pPr>
              <w:rPr>
                <w:rFonts w:cs="Arial"/>
              </w:rPr>
            </w:pPr>
          </w:p>
        </w:tc>
      </w:tr>
    </w:tbl>
    <w:p w14:paraId="73C63E74" w14:textId="77777777" w:rsidR="00BB480F" w:rsidRPr="009D1CC6" w:rsidRDefault="00BB480F" w:rsidP="00BB480F">
      <w:pPr>
        <w:rPr>
          <w:rFonts w:cs="Arial"/>
        </w:rPr>
      </w:pPr>
    </w:p>
    <w:p w14:paraId="79D1E418" w14:textId="623E7223" w:rsidR="00BB480F" w:rsidRPr="009D1CC6" w:rsidRDefault="00BB480F" w:rsidP="00BB480F">
      <w:pPr>
        <w:rPr>
          <w:rFonts w:cs="Arial"/>
          <w:b/>
        </w:rPr>
      </w:pPr>
      <w:r w:rsidRPr="009D1CC6">
        <w:rPr>
          <w:rFonts w:cs="Arial"/>
        </w:rPr>
        <w:br w:type="page"/>
      </w:r>
      <w:r w:rsidRPr="009D1CC6">
        <w:rPr>
          <w:rFonts w:cs="Arial"/>
          <w:b/>
        </w:rPr>
        <w:lastRenderedPageBreak/>
        <w:tab/>
      </w:r>
      <w:r w:rsidRPr="009D1CC6">
        <w:rPr>
          <w:rFonts w:cs="Arial"/>
          <w:b/>
        </w:rPr>
        <w:tab/>
      </w:r>
      <w:r w:rsidRPr="009D1CC6">
        <w:rPr>
          <w:rFonts w:cs="Arial"/>
          <w:b/>
        </w:rPr>
        <w:tab/>
      </w:r>
    </w:p>
    <w:tbl>
      <w:tblPr>
        <w:tblStyle w:val="TableGrid"/>
        <w:tblpPr w:leftFromText="180" w:rightFromText="180" w:vertAnchor="page" w:horzAnchor="margin" w:tblpY="1938"/>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8973"/>
        <w:gridCol w:w="4623"/>
      </w:tblGrid>
      <w:tr w:rsidR="00BB480F" w:rsidRPr="009D1CC6" w14:paraId="1E6305FF" w14:textId="77777777" w:rsidTr="00833C0B">
        <w:tc>
          <w:tcPr>
            <w:tcW w:w="13596" w:type="dxa"/>
            <w:gridSpan w:val="2"/>
            <w:shd w:val="clear" w:color="auto" w:fill="BDDEFF" w:themeFill="text2" w:themeFillTint="33"/>
            <w:vAlign w:val="center"/>
          </w:tcPr>
          <w:p w14:paraId="04287026" w14:textId="77777777" w:rsidR="00BB480F" w:rsidRPr="0032702A" w:rsidRDefault="00BB480F" w:rsidP="006B2129">
            <w:pPr>
              <w:jc w:val="center"/>
              <w:rPr>
                <w:rFonts w:cs="Arial"/>
                <w:b/>
                <w:color w:val="auto"/>
              </w:rPr>
            </w:pPr>
            <w:r w:rsidRPr="0032702A">
              <w:rPr>
                <w:rFonts w:cs="Arial"/>
                <w:b/>
                <w:color w:val="auto"/>
              </w:rPr>
              <w:t>Completed actions from previous year</w:t>
            </w:r>
          </w:p>
        </w:tc>
      </w:tr>
      <w:tr w:rsidR="00BB480F" w:rsidRPr="009D1CC6" w14:paraId="2044FCA5" w14:textId="77777777" w:rsidTr="00833C0B">
        <w:tc>
          <w:tcPr>
            <w:tcW w:w="8973" w:type="dxa"/>
            <w:shd w:val="clear" w:color="auto" w:fill="BDDEFF" w:themeFill="text2" w:themeFillTint="33"/>
            <w:vAlign w:val="center"/>
          </w:tcPr>
          <w:p w14:paraId="57E9D736" w14:textId="77777777" w:rsidR="00BB480F" w:rsidRPr="0032702A" w:rsidRDefault="00BB480F" w:rsidP="006B2129">
            <w:pPr>
              <w:jc w:val="center"/>
              <w:rPr>
                <w:rFonts w:cs="Arial"/>
                <w:b/>
                <w:color w:val="auto"/>
              </w:rPr>
            </w:pPr>
            <w:r w:rsidRPr="0032702A">
              <w:rPr>
                <w:rFonts w:cs="Arial"/>
                <w:b/>
                <w:color w:val="auto"/>
              </w:rPr>
              <w:t>Action/activity</w:t>
            </w:r>
          </w:p>
        </w:tc>
        <w:tc>
          <w:tcPr>
            <w:tcW w:w="4623" w:type="dxa"/>
            <w:shd w:val="clear" w:color="auto" w:fill="BDDEFF" w:themeFill="text2" w:themeFillTint="33"/>
            <w:vAlign w:val="center"/>
          </w:tcPr>
          <w:p w14:paraId="40F208B6" w14:textId="77777777" w:rsidR="00BB480F" w:rsidRPr="0032702A" w:rsidRDefault="00BB480F" w:rsidP="006B2129">
            <w:pPr>
              <w:jc w:val="center"/>
              <w:rPr>
                <w:rFonts w:cs="Arial"/>
                <w:b/>
                <w:color w:val="auto"/>
              </w:rPr>
            </w:pPr>
            <w:r w:rsidRPr="0032702A">
              <w:rPr>
                <w:rFonts w:cs="Arial"/>
                <w:b/>
                <w:color w:val="auto"/>
              </w:rPr>
              <w:t>Related equality objectives</w:t>
            </w:r>
          </w:p>
        </w:tc>
      </w:tr>
      <w:tr w:rsidR="00F62FA9" w:rsidRPr="009D1CC6" w14:paraId="7EA97CC4" w14:textId="77777777" w:rsidTr="00833C0B">
        <w:trPr>
          <w:trHeight w:val="397"/>
        </w:trPr>
        <w:tc>
          <w:tcPr>
            <w:tcW w:w="8973" w:type="dxa"/>
          </w:tcPr>
          <w:p w14:paraId="119D0735" w14:textId="3C937000" w:rsidR="00F62FA9" w:rsidRPr="00F62FA9" w:rsidRDefault="00F62FA9" w:rsidP="00F62FA9">
            <w:pPr>
              <w:pStyle w:val="ListParagraph"/>
              <w:numPr>
                <w:ilvl w:val="0"/>
                <w:numId w:val="21"/>
              </w:numPr>
              <w:rPr>
                <w:rFonts w:cstheme="minorHAnsi"/>
                <w:sz w:val="20"/>
                <w:szCs w:val="20"/>
              </w:rPr>
            </w:pPr>
            <w:r w:rsidRPr="0032270B">
              <w:rPr>
                <w:rFonts w:cstheme="minorHAnsi"/>
                <w:sz w:val="20"/>
                <w:szCs w:val="20"/>
              </w:rPr>
              <w:t>Review project aims</w:t>
            </w:r>
            <w:r>
              <w:rPr>
                <w:rFonts w:cstheme="minorHAnsi"/>
                <w:sz w:val="20"/>
                <w:szCs w:val="20"/>
              </w:rPr>
              <w:t xml:space="preserve"> (Healthy Communities project now Healthy Communities Steering Group).</w:t>
            </w:r>
          </w:p>
        </w:tc>
        <w:tc>
          <w:tcPr>
            <w:tcW w:w="4623" w:type="dxa"/>
          </w:tcPr>
          <w:p w14:paraId="502A37BF" w14:textId="65715DCF" w:rsidR="00F62FA9" w:rsidRPr="009B0969" w:rsidRDefault="00F62FA9" w:rsidP="00F62FA9">
            <w:pPr>
              <w:rPr>
                <w:rFonts w:cs="Arial"/>
                <w:sz w:val="20"/>
                <w:szCs w:val="20"/>
              </w:rPr>
            </w:pPr>
            <w:r w:rsidRPr="009B0969">
              <w:rPr>
                <w:rFonts w:cs="Arial"/>
                <w:color w:val="auto"/>
                <w:sz w:val="20"/>
                <w:szCs w:val="20"/>
                <w:shd w:val="clear" w:color="auto" w:fill="FFFFFF"/>
              </w:rPr>
              <w:t>To work with other </w:t>
            </w:r>
            <w:r w:rsidRPr="009B0969">
              <w:rPr>
                <w:rStyle w:val="glossary-term"/>
                <w:rFonts w:cs="Arial"/>
                <w:color w:val="auto"/>
                <w:sz w:val="20"/>
                <w:szCs w:val="20"/>
                <w:bdr w:val="none" w:sz="0" w:space="0" w:color="auto" w:frame="1"/>
                <w:shd w:val="clear" w:color="auto" w:fill="FFFFFF"/>
              </w:rPr>
              <w:t>NHS</w:t>
            </w:r>
            <w:r w:rsidRPr="009B0969">
              <w:rPr>
                <w:rFonts w:cs="Arial"/>
                <w:color w:val="auto"/>
                <w:sz w:val="20"/>
                <w:szCs w:val="20"/>
                <w:shd w:val="clear" w:color="auto" w:fill="FFFFFF"/>
              </w:rPr>
              <w:t> organisations, the </w:t>
            </w:r>
            <w:r w:rsidRPr="009B0969">
              <w:rPr>
                <w:rStyle w:val="glossary-term"/>
                <w:rFonts w:cs="Arial"/>
                <w:color w:val="auto"/>
                <w:sz w:val="20"/>
                <w:szCs w:val="20"/>
                <w:bdr w:val="none" w:sz="0" w:space="0" w:color="auto" w:frame="1"/>
                <w:shd w:val="clear" w:color="auto" w:fill="FFFFFF"/>
              </w:rPr>
              <w:t>voluntary sector</w:t>
            </w:r>
            <w:r w:rsidRPr="009B0969">
              <w:rPr>
                <w:rFonts w:cs="Arial"/>
                <w:color w:val="auto"/>
                <w:sz w:val="20"/>
                <w:szCs w:val="20"/>
                <w:shd w:val="clear" w:color="auto" w:fill="FFFFFF"/>
              </w:rPr>
              <w:t> and local authority to engage with people in order to promote health improvement and reduce health inequalities. This includes working with young people, people who are from Black, Asian and minority ethnic (BAME) communities, disabled people, LGBTQ people and carers.</w:t>
            </w:r>
          </w:p>
        </w:tc>
      </w:tr>
      <w:tr w:rsidR="00F62FA9" w:rsidRPr="009D1CC6" w14:paraId="2E1387DA" w14:textId="77777777" w:rsidTr="00833C0B">
        <w:trPr>
          <w:trHeight w:val="397"/>
        </w:trPr>
        <w:tc>
          <w:tcPr>
            <w:tcW w:w="8973" w:type="dxa"/>
          </w:tcPr>
          <w:p w14:paraId="47245800" w14:textId="202B68FC" w:rsidR="00F62FA9" w:rsidRPr="00F77B0A" w:rsidRDefault="00F62FA9" w:rsidP="00F77B0A">
            <w:pPr>
              <w:pStyle w:val="ListParagraph"/>
              <w:numPr>
                <w:ilvl w:val="0"/>
                <w:numId w:val="19"/>
              </w:numPr>
              <w:rPr>
                <w:rFonts w:cs="Arial"/>
                <w:sz w:val="20"/>
                <w:szCs w:val="20"/>
              </w:rPr>
            </w:pPr>
            <w:r w:rsidRPr="00F62FA9">
              <w:rPr>
                <w:rFonts w:cstheme="minorHAnsi"/>
                <w:sz w:val="20"/>
                <w:szCs w:val="20"/>
              </w:rPr>
              <w:t>Patient surveys to move into EDI portfolio.</w:t>
            </w:r>
          </w:p>
        </w:tc>
        <w:tc>
          <w:tcPr>
            <w:tcW w:w="4623" w:type="dxa"/>
          </w:tcPr>
          <w:p w14:paraId="5850C7F3" w14:textId="4B711189" w:rsidR="00F62FA9" w:rsidRPr="009B0969" w:rsidRDefault="00F62FA9" w:rsidP="00F62FA9">
            <w:pPr>
              <w:rPr>
                <w:rFonts w:cs="Arial"/>
                <w:sz w:val="20"/>
                <w:szCs w:val="20"/>
              </w:rPr>
            </w:pPr>
            <w:r w:rsidRPr="009B0969">
              <w:rPr>
                <w:rFonts w:cs="Arial"/>
                <w:color w:val="auto"/>
                <w:sz w:val="20"/>
                <w:szCs w:val="20"/>
                <w:shd w:val="clear" w:color="auto" w:fill="FFFFFF"/>
              </w:rPr>
              <w:t>Using co-design principles to work with our patients and their families, our staff, other </w:t>
            </w:r>
            <w:r w:rsidRPr="009B0969">
              <w:rPr>
                <w:rStyle w:val="glossary-term"/>
                <w:rFonts w:cs="Arial"/>
                <w:color w:val="auto"/>
                <w:sz w:val="20"/>
                <w:szCs w:val="20"/>
                <w:bdr w:val="none" w:sz="0" w:space="0" w:color="auto" w:frame="1"/>
                <w:shd w:val="clear" w:color="auto" w:fill="FFFFFF"/>
              </w:rPr>
              <w:t>NHS</w:t>
            </w:r>
            <w:r w:rsidRPr="009B0969">
              <w:rPr>
                <w:rFonts w:cs="Arial"/>
                <w:color w:val="auto"/>
                <w:sz w:val="20"/>
                <w:szCs w:val="20"/>
                <w:shd w:val="clear" w:color="auto" w:fill="FFFFFF"/>
              </w:rPr>
              <w:t> organisations and the </w:t>
            </w:r>
            <w:r w:rsidRPr="009B0969">
              <w:rPr>
                <w:rStyle w:val="glossary-term"/>
                <w:rFonts w:cs="Arial"/>
                <w:color w:val="auto"/>
                <w:sz w:val="20"/>
                <w:szCs w:val="20"/>
                <w:bdr w:val="none" w:sz="0" w:space="0" w:color="auto" w:frame="1"/>
                <w:shd w:val="clear" w:color="auto" w:fill="FFFFFF"/>
              </w:rPr>
              <w:t>voluntary sector</w:t>
            </w:r>
            <w:r w:rsidRPr="009B0969">
              <w:rPr>
                <w:rFonts w:cs="Arial"/>
                <w:color w:val="auto"/>
                <w:sz w:val="20"/>
                <w:szCs w:val="20"/>
                <w:shd w:val="clear" w:color="auto" w:fill="FFFFFF"/>
              </w:rPr>
              <w:t> in order to improve access to services and patient and family experience of health care.</w:t>
            </w:r>
          </w:p>
        </w:tc>
      </w:tr>
      <w:tr w:rsidR="00F62FA9" w:rsidRPr="009D1CC6" w14:paraId="2FBD9332" w14:textId="77777777" w:rsidTr="00F77B0A">
        <w:trPr>
          <w:trHeight w:val="637"/>
        </w:trPr>
        <w:tc>
          <w:tcPr>
            <w:tcW w:w="8973" w:type="dxa"/>
          </w:tcPr>
          <w:p w14:paraId="3EBD5203" w14:textId="0C3F238F" w:rsidR="00F62FA9" w:rsidRDefault="00F62FA9" w:rsidP="00F62FA9">
            <w:pPr>
              <w:pStyle w:val="ListParagraph"/>
              <w:numPr>
                <w:ilvl w:val="0"/>
                <w:numId w:val="20"/>
              </w:numPr>
              <w:rPr>
                <w:rFonts w:cs="Arial"/>
                <w:sz w:val="20"/>
                <w:szCs w:val="20"/>
              </w:rPr>
            </w:pPr>
            <w:r w:rsidRPr="009B0969">
              <w:rPr>
                <w:rFonts w:cs="Arial"/>
                <w:sz w:val="20"/>
                <w:szCs w:val="20"/>
              </w:rPr>
              <w:t>Develop action plan to engage with services across all of KCHFT</w:t>
            </w:r>
            <w:r>
              <w:rPr>
                <w:rFonts w:cs="Arial"/>
                <w:sz w:val="20"/>
                <w:szCs w:val="20"/>
              </w:rPr>
              <w:t>.</w:t>
            </w:r>
          </w:p>
          <w:p w14:paraId="07041695" w14:textId="35D3CCEA" w:rsidR="00F62FA9" w:rsidRPr="00833C0B" w:rsidRDefault="00F62FA9" w:rsidP="00F62FA9">
            <w:pPr>
              <w:pStyle w:val="ListParagraph"/>
              <w:numPr>
                <w:ilvl w:val="0"/>
                <w:numId w:val="20"/>
              </w:numPr>
              <w:rPr>
                <w:rFonts w:cs="Arial"/>
                <w:sz w:val="20"/>
                <w:szCs w:val="20"/>
              </w:rPr>
            </w:pPr>
            <w:r w:rsidRPr="00833C0B">
              <w:rPr>
                <w:rFonts w:cstheme="minorHAnsi"/>
                <w:sz w:val="20"/>
                <w:szCs w:val="20"/>
              </w:rPr>
              <w:t>Produce datasets to identify completeness of equality monitoring across all services on RIO</w:t>
            </w:r>
            <w:r>
              <w:rPr>
                <w:rFonts w:cstheme="minorHAnsi"/>
                <w:sz w:val="20"/>
                <w:szCs w:val="20"/>
              </w:rPr>
              <w:t>.</w:t>
            </w:r>
          </w:p>
          <w:p w14:paraId="313B854C" w14:textId="241A1E88" w:rsidR="00F62FA9" w:rsidRPr="009B0969" w:rsidRDefault="00F62FA9" w:rsidP="00F62FA9">
            <w:pPr>
              <w:pStyle w:val="ListParagraph"/>
              <w:numPr>
                <w:ilvl w:val="0"/>
                <w:numId w:val="20"/>
              </w:numPr>
              <w:rPr>
                <w:rFonts w:cstheme="minorHAnsi"/>
                <w:sz w:val="20"/>
                <w:szCs w:val="20"/>
              </w:rPr>
            </w:pPr>
            <w:r w:rsidRPr="00833C0B">
              <w:rPr>
                <w:rFonts w:cstheme="minorHAnsi"/>
                <w:sz w:val="20"/>
                <w:szCs w:val="20"/>
              </w:rPr>
              <w:t>Review DNA</w:t>
            </w:r>
            <w:r>
              <w:rPr>
                <w:rFonts w:cstheme="minorHAnsi"/>
                <w:sz w:val="20"/>
                <w:szCs w:val="20"/>
              </w:rPr>
              <w:t xml:space="preserve"> (did not attend)</w:t>
            </w:r>
            <w:r w:rsidRPr="00833C0B">
              <w:rPr>
                <w:rFonts w:cstheme="minorHAnsi"/>
                <w:sz w:val="20"/>
                <w:szCs w:val="20"/>
              </w:rPr>
              <w:t xml:space="preserve"> rates and RTT breaches broken down by Ethnicity, Disability, age group, gender, Sexual Orientation (Report in EDS2).</w:t>
            </w:r>
          </w:p>
          <w:p w14:paraId="46587F38" w14:textId="184C4767" w:rsidR="00F62FA9" w:rsidRPr="00F62FA9" w:rsidRDefault="00F62FA9" w:rsidP="00F62FA9">
            <w:pPr>
              <w:pStyle w:val="ListParagraph"/>
              <w:numPr>
                <w:ilvl w:val="0"/>
                <w:numId w:val="20"/>
              </w:numPr>
              <w:rPr>
                <w:rFonts w:cs="Arial"/>
                <w:sz w:val="20"/>
                <w:szCs w:val="20"/>
              </w:rPr>
            </w:pPr>
            <w:r w:rsidRPr="00F62FA9">
              <w:rPr>
                <w:rFonts w:cs="Arial"/>
                <w:sz w:val="20"/>
                <w:szCs w:val="20"/>
              </w:rPr>
              <w:t>Complete review of service level completeness of data by geographic location broken down by Ethnicity, Disability, age group, gender, Sexual Orientation (reported in EDS2).</w:t>
            </w:r>
          </w:p>
          <w:p w14:paraId="5F650AED" w14:textId="77777777" w:rsidR="00F62FA9" w:rsidRPr="00F62FA9" w:rsidRDefault="00F62FA9" w:rsidP="00F62FA9">
            <w:pPr>
              <w:pStyle w:val="ListParagraph"/>
              <w:numPr>
                <w:ilvl w:val="0"/>
                <w:numId w:val="20"/>
              </w:numPr>
              <w:rPr>
                <w:rFonts w:cs="Arial"/>
                <w:sz w:val="20"/>
                <w:szCs w:val="20"/>
              </w:rPr>
            </w:pPr>
            <w:r w:rsidRPr="00F62FA9">
              <w:rPr>
                <w:rFonts w:cs="Arial"/>
                <w:sz w:val="20"/>
                <w:szCs w:val="20"/>
              </w:rPr>
              <w:t>Progress report on 2018-2021 Equality Objectives sent to Executive Board.</w:t>
            </w:r>
          </w:p>
          <w:p w14:paraId="1643E571" w14:textId="77777777" w:rsidR="00F62FA9" w:rsidRPr="00F62FA9" w:rsidRDefault="00F62FA9" w:rsidP="00F62FA9">
            <w:pPr>
              <w:pStyle w:val="ListParagraph"/>
              <w:numPr>
                <w:ilvl w:val="0"/>
                <w:numId w:val="20"/>
              </w:numPr>
              <w:rPr>
                <w:rFonts w:cs="Arial"/>
                <w:sz w:val="20"/>
                <w:szCs w:val="20"/>
              </w:rPr>
            </w:pPr>
            <w:r w:rsidRPr="00F62FA9">
              <w:rPr>
                <w:rFonts w:cs="Arial"/>
                <w:sz w:val="20"/>
                <w:szCs w:val="20"/>
              </w:rPr>
              <w:t>Equality monitoring questions added to all patient surveys.</w:t>
            </w:r>
          </w:p>
          <w:p w14:paraId="31619178" w14:textId="77777777" w:rsidR="00F62FA9" w:rsidRPr="00F62FA9" w:rsidRDefault="00F62FA9" w:rsidP="00F62FA9">
            <w:pPr>
              <w:pStyle w:val="ListParagraph"/>
              <w:numPr>
                <w:ilvl w:val="0"/>
                <w:numId w:val="20"/>
              </w:numPr>
              <w:rPr>
                <w:rFonts w:cs="Arial"/>
                <w:sz w:val="20"/>
                <w:szCs w:val="20"/>
              </w:rPr>
            </w:pPr>
            <w:r w:rsidRPr="0032270B">
              <w:rPr>
                <w:rFonts w:cstheme="minorHAnsi"/>
                <w:sz w:val="20"/>
                <w:szCs w:val="20"/>
              </w:rPr>
              <w:t>First Cultural safety Training session</w:t>
            </w:r>
            <w:r>
              <w:rPr>
                <w:rFonts w:cstheme="minorHAnsi"/>
                <w:sz w:val="20"/>
                <w:szCs w:val="20"/>
              </w:rPr>
              <w:t xml:space="preserve"> delivered.</w:t>
            </w:r>
          </w:p>
          <w:p w14:paraId="38F2EADF" w14:textId="4077D5BD" w:rsidR="00F62FA9" w:rsidRPr="00EF2535" w:rsidRDefault="00F62FA9" w:rsidP="00F62FA9">
            <w:pPr>
              <w:pStyle w:val="ListParagraph"/>
              <w:numPr>
                <w:ilvl w:val="0"/>
                <w:numId w:val="20"/>
              </w:numPr>
              <w:rPr>
                <w:rFonts w:cs="Arial"/>
                <w:sz w:val="20"/>
                <w:szCs w:val="20"/>
              </w:rPr>
            </w:pPr>
            <w:r w:rsidRPr="0032270B">
              <w:rPr>
                <w:rFonts w:cstheme="minorHAnsi"/>
                <w:sz w:val="20"/>
                <w:szCs w:val="20"/>
              </w:rPr>
              <w:t xml:space="preserve">Develop Guidance to support staff conducting </w:t>
            </w:r>
            <w:proofErr w:type="spellStart"/>
            <w:r w:rsidRPr="0032270B">
              <w:rPr>
                <w:rFonts w:cstheme="minorHAnsi"/>
                <w:sz w:val="20"/>
                <w:szCs w:val="20"/>
              </w:rPr>
              <w:t>EqIAs</w:t>
            </w:r>
            <w:proofErr w:type="spellEnd"/>
            <w:r>
              <w:rPr>
                <w:rFonts w:cstheme="minorHAnsi"/>
                <w:sz w:val="20"/>
                <w:szCs w:val="20"/>
              </w:rPr>
              <w:t xml:space="preserve"> (Equality Impact Assessments). </w:t>
            </w:r>
          </w:p>
          <w:p w14:paraId="0C263ABE" w14:textId="77777777" w:rsidR="00EF2535" w:rsidRPr="00EF2535" w:rsidRDefault="00EF2535" w:rsidP="00F62FA9">
            <w:pPr>
              <w:pStyle w:val="ListParagraph"/>
              <w:numPr>
                <w:ilvl w:val="0"/>
                <w:numId w:val="20"/>
              </w:numPr>
              <w:rPr>
                <w:rFonts w:cs="Arial"/>
                <w:sz w:val="20"/>
                <w:szCs w:val="20"/>
              </w:rPr>
            </w:pPr>
            <w:r w:rsidRPr="00C165F0">
              <w:rPr>
                <w:rFonts w:cstheme="minorHAnsi"/>
                <w:sz w:val="20"/>
                <w:szCs w:val="20"/>
              </w:rPr>
              <w:t xml:space="preserve">Recommendations to the Executives on new process for conducting, monitoring and managing </w:t>
            </w:r>
            <w:proofErr w:type="spellStart"/>
            <w:r w:rsidRPr="00C165F0">
              <w:rPr>
                <w:rFonts w:cstheme="minorHAnsi"/>
                <w:sz w:val="20"/>
                <w:szCs w:val="20"/>
              </w:rPr>
              <w:t>EqIAs</w:t>
            </w:r>
            <w:proofErr w:type="spellEnd"/>
            <w:r w:rsidRPr="00C165F0">
              <w:rPr>
                <w:rFonts w:cstheme="minorHAnsi"/>
                <w:sz w:val="20"/>
                <w:szCs w:val="20"/>
              </w:rPr>
              <w:t xml:space="preserve"> along with draft proposal for new </w:t>
            </w:r>
            <w:proofErr w:type="spellStart"/>
            <w:r w:rsidRPr="00C165F0">
              <w:rPr>
                <w:rFonts w:cstheme="minorHAnsi"/>
                <w:sz w:val="20"/>
                <w:szCs w:val="20"/>
              </w:rPr>
              <w:t>EqIA</w:t>
            </w:r>
            <w:proofErr w:type="spellEnd"/>
            <w:r w:rsidRPr="00C165F0">
              <w:rPr>
                <w:rFonts w:cstheme="minorHAnsi"/>
                <w:sz w:val="20"/>
                <w:szCs w:val="20"/>
              </w:rPr>
              <w:t xml:space="preserve"> form</w:t>
            </w:r>
            <w:r>
              <w:rPr>
                <w:rFonts w:cstheme="minorHAnsi"/>
                <w:sz w:val="20"/>
                <w:szCs w:val="20"/>
              </w:rPr>
              <w:t>.</w:t>
            </w:r>
          </w:p>
          <w:p w14:paraId="5CAF9D65" w14:textId="47E5B3B9" w:rsidR="0027728F" w:rsidRPr="0027728F" w:rsidRDefault="0027728F" w:rsidP="0027728F">
            <w:pPr>
              <w:pStyle w:val="ListParagraph"/>
              <w:numPr>
                <w:ilvl w:val="0"/>
                <w:numId w:val="20"/>
              </w:numPr>
              <w:rPr>
                <w:rFonts w:cstheme="minorHAnsi"/>
                <w:sz w:val="20"/>
                <w:szCs w:val="20"/>
              </w:rPr>
            </w:pPr>
            <w:r w:rsidRPr="0027728F">
              <w:rPr>
                <w:rFonts w:cstheme="minorHAnsi"/>
                <w:sz w:val="20"/>
                <w:szCs w:val="20"/>
              </w:rPr>
              <w:t xml:space="preserve">Review of current procedure and quality of Equality Impact Assessments. </w:t>
            </w:r>
          </w:p>
        </w:tc>
        <w:tc>
          <w:tcPr>
            <w:tcW w:w="4623" w:type="dxa"/>
          </w:tcPr>
          <w:p w14:paraId="583621DA" w14:textId="450546A4" w:rsidR="00F62FA9" w:rsidRPr="009B0969" w:rsidRDefault="00F62FA9" w:rsidP="00F62FA9">
            <w:pPr>
              <w:rPr>
                <w:rFonts w:cs="Arial"/>
                <w:sz w:val="20"/>
                <w:szCs w:val="20"/>
              </w:rPr>
            </w:pPr>
            <w:r w:rsidRPr="009B0969">
              <w:rPr>
                <w:rFonts w:cs="Arial"/>
                <w:color w:val="auto"/>
                <w:sz w:val="20"/>
                <w:szCs w:val="20"/>
                <w:shd w:val="clear" w:color="auto" w:fill="FFFFFF"/>
              </w:rPr>
              <w:t>To ensure that </w:t>
            </w:r>
            <w:r w:rsidRPr="009B0969">
              <w:rPr>
                <w:rStyle w:val="glossary-term"/>
                <w:rFonts w:cs="Arial"/>
                <w:color w:val="auto"/>
                <w:sz w:val="20"/>
                <w:szCs w:val="20"/>
                <w:bdr w:val="none" w:sz="0" w:space="0" w:color="auto" w:frame="1"/>
                <w:shd w:val="clear" w:color="auto" w:fill="FFFFFF"/>
              </w:rPr>
              <w:t>equality</w:t>
            </w:r>
            <w:r w:rsidRPr="009B0969">
              <w:rPr>
                <w:rFonts w:cs="Arial"/>
                <w:color w:val="auto"/>
                <w:sz w:val="20"/>
                <w:szCs w:val="20"/>
                <w:shd w:val="clear" w:color="auto" w:fill="FFFFFF"/>
              </w:rPr>
              <w:t> and diversity is embedded in the business of KCHFT.</w:t>
            </w:r>
          </w:p>
        </w:tc>
      </w:tr>
    </w:tbl>
    <w:p w14:paraId="5A224E89" w14:textId="77777777" w:rsidR="00BB480F" w:rsidRPr="009D1CC6" w:rsidRDefault="00BB480F" w:rsidP="0032702A">
      <w:pPr>
        <w:pStyle w:val="Heading2"/>
      </w:pPr>
      <w:r w:rsidRPr="009D1CC6">
        <w:t xml:space="preserve"> </w:t>
      </w:r>
      <w:r w:rsidRPr="009D1CC6">
        <w:br w:type="page"/>
      </w:r>
      <w:r w:rsidRPr="009D1CC6">
        <w:lastRenderedPageBreak/>
        <w:t xml:space="preserve">EDS Rating and Score Card </w:t>
      </w:r>
    </w:p>
    <w:p w14:paraId="712BB3C9" w14:textId="77777777" w:rsidR="00BB480F" w:rsidRPr="009D1CC6" w:rsidRDefault="00BB480F" w:rsidP="00BB480F">
      <w:pPr>
        <w:rPr>
          <w:rFonts w:cs="Arial"/>
        </w:rPr>
      </w:pPr>
    </w:p>
    <w:tbl>
      <w:tblPr>
        <w:tblStyle w:val="TableGrid"/>
        <w:tblW w:w="13598" w:type="dxa"/>
        <w:tblCellMar>
          <w:top w:w="62" w:type="dxa"/>
          <w:left w:w="62" w:type="dxa"/>
          <w:bottom w:w="62" w:type="dxa"/>
          <w:right w:w="62" w:type="dxa"/>
        </w:tblCellMar>
        <w:tblLook w:val="04A0" w:firstRow="1" w:lastRow="0" w:firstColumn="1" w:lastColumn="0" w:noHBand="0" w:noVBand="1"/>
      </w:tblPr>
      <w:tblGrid>
        <w:gridCol w:w="6799"/>
        <w:gridCol w:w="6799"/>
      </w:tblGrid>
      <w:tr w:rsidR="00BB480F" w:rsidRPr="009D1CC6" w14:paraId="19A07B22" w14:textId="77777777" w:rsidTr="0032702A">
        <w:tc>
          <w:tcPr>
            <w:tcW w:w="13598" w:type="dxa"/>
            <w:gridSpan w:val="2"/>
            <w:shd w:val="clear" w:color="auto" w:fill="BDDEFF" w:themeFill="accent1" w:themeFillTint="33"/>
          </w:tcPr>
          <w:p w14:paraId="349D13F1" w14:textId="77777777" w:rsidR="00BB480F" w:rsidRPr="009D1CC6" w:rsidRDefault="00BB480F" w:rsidP="0032702A">
            <w:pPr>
              <w:pStyle w:val="TableText"/>
            </w:pPr>
            <w:r w:rsidRPr="009D1CC6">
              <w:t>Please refer to the Rating and Score Card supporting guidance document before you start to score. The Rating and Score Card supporting guidance document has a full explanation of the new rating procedure, and can assist you and those you are engaging with to ensure rating is done correctly</w:t>
            </w:r>
          </w:p>
          <w:p w14:paraId="0912CA03" w14:textId="77777777" w:rsidR="00BB480F" w:rsidRPr="009D1CC6" w:rsidRDefault="00BB480F" w:rsidP="0032702A">
            <w:pPr>
              <w:pStyle w:val="TableText"/>
            </w:pPr>
          </w:p>
          <w:p w14:paraId="30DC972E" w14:textId="77777777" w:rsidR="00BB480F" w:rsidRPr="009D1CC6" w:rsidRDefault="00BB480F" w:rsidP="0032702A">
            <w:pPr>
              <w:pStyle w:val="TableText"/>
            </w:pPr>
            <w:r w:rsidRPr="009D1CC6">
              <w:t>Score each outcome. Add the scores of all outcomes together. This will provide you with your overall score, or your EDS Organisation Rating. Ratings in accordance to scores are below</w:t>
            </w:r>
          </w:p>
        </w:tc>
      </w:tr>
      <w:tr w:rsidR="00BB480F" w:rsidRPr="009D1CC6" w14:paraId="73D145F8" w14:textId="77777777" w:rsidTr="0032702A">
        <w:tc>
          <w:tcPr>
            <w:tcW w:w="13598" w:type="dxa"/>
            <w:gridSpan w:val="2"/>
            <w:tcBorders>
              <w:bottom w:val="single" w:sz="4" w:space="0" w:color="768692" w:themeColor="accent2"/>
            </w:tcBorders>
            <w:shd w:val="clear" w:color="auto" w:fill="0070C0"/>
          </w:tcPr>
          <w:p w14:paraId="3CA07C67" w14:textId="77777777" w:rsidR="00BB480F" w:rsidRPr="009D1CC6" w:rsidRDefault="00BB480F" w:rsidP="00E33027">
            <w:pPr>
              <w:rPr>
                <w:rFonts w:cs="Arial"/>
              </w:rPr>
            </w:pPr>
          </w:p>
        </w:tc>
      </w:tr>
      <w:tr w:rsidR="00BB480F" w:rsidRPr="009D1CC6" w14:paraId="05A4A469" w14:textId="77777777" w:rsidTr="00DE33E9">
        <w:trPr>
          <w:trHeight w:val="850"/>
        </w:trPr>
        <w:tc>
          <w:tcPr>
            <w:tcW w:w="6799" w:type="dxa"/>
            <w:tcBorders>
              <w:top w:val="single" w:sz="4" w:space="0" w:color="768692" w:themeColor="accent2"/>
              <w:left w:val="single" w:sz="4" w:space="0" w:color="768692" w:themeColor="accent2"/>
              <w:bottom w:val="single" w:sz="4" w:space="0" w:color="768692" w:themeColor="accent2"/>
              <w:right w:val="single" w:sz="4" w:space="0" w:color="768692" w:themeColor="accent2"/>
            </w:tcBorders>
            <w:vAlign w:val="center"/>
          </w:tcPr>
          <w:p w14:paraId="12605887" w14:textId="5703B6BB" w:rsidR="00BB480F" w:rsidRPr="009D1CC6" w:rsidRDefault="00BB480F" w:rsidP="00DE33E9">
            <w:pPr>
              <w:rPr>
                <w:rFonts w:cs="Arial"/>
              </w:rPr>
            </w:pPr>
            <w:r w:rsidRPr="009D1CC6">
              <w:rPr>
                <w:rFonts w:cs="Arial"/>
                <w:b/>
                <w:color w:val="C00000"/>
              </w:rPr>
              <w:t>Undeveloped activity</w:t>
            </w:r>
            <w:r w:rsidRPr="009D1CC6">
              <w:rPr>
                <w:rFonts w:cs="Arial"/>
              </w:rPr>
              <w:t xml:space="preserve"> – </w:t>
            </w:r>
            <w:r w:rsidRPr="009D1CC6">
              <w:rPr>
                <w:rFonts w:cs="Arial"/>
                <w:b/>
              </w:rPr>
              <w:t>organisations score out of 0</w:t>
            </w:r>
            <w:r w:rsidRPr="009D1CC6">
              <w:rPr>
                <w:rFonts w:cs="Arial"/>
              </w:rPr>
              <w:t xml:space="preserve"> for each outcome</w:t>
            </w:r>
          </w:p>
        </w:tc>
        <w:tc>
          <w:tcPr>
            <w:tcW w:w="6799" w:type="dxa"/>
            <w:tcBorders>
              <w:top w:val="single" w:sz="4" w:space="0" w:color="768692" w:themeColor="accent2"/>
              <w:left w:val="single" w:sz="4" w:space="0" w:color="768692" w:themeColor="accent2"/>
              <w:bottom w:val="single" w:sz="4" w:space="0" w:color="768692" w:themeColor="accent2"/>
              <w:right w:val="single" w:sz="4" w:space="0" w:color="768692" w:themeColor="accent2"/>
            </w:tcBorders>
            <w:vAlign w:val="center"/>
          </w:tcPr>
          <w:p w14:paraId="38508FAD" w14:textId="73DB1BA4" w:rsidR="00BB480F" w:rsidRPr="009D1CC6" w:rsidRDefault="00BB480F" w:rsidP="00DE33E9">
            <w:pPr>
              <w:rPr>
                <w:rFonts w:cs="Arial"/>
                <w:b/>
                <w:color w:val="7030A0"/>
              </w:rPr>
            </w:pPr>
            <w:r w:rsidRPr="009D1CC6">
              <w:rPr>
                <w:rFonts w:cs="Arial"/>
              </w:rPr>
              <w:t xml:space="preserve">Those who score </w:t>
            </w:r>
            <w:r w:rsidRPr="009D1CC6">
              <w:rPr>
                <w:rFonts w:cs="Arial"/>
                <w:b/>
              </w:rPr>
              <w:t>under 8,</w:t>
            </w:r>
            <w:r w:rsidRPr="009D1CC6">
              <w:rPr>
                <w:rFonts w:cs="Arial"/>
              </w:rPr>
              <w:t xml:space="preserve"> adding all outcome scores in all domains, are rated </w:t>
            </w:r>
            <w:r w:rsidRPr="009D1CC6">
              <w:rPr>
                <w:rFonts w:cs="Arial"/>
                <w:b/>
                <w:color w:val="C00000"/>
              </w:rPr>
              <w:t>Undeveloped</w:t>
            </w:r>
            <w:r w:rsidRPr="009D1CC6">
              <w:rPr>
                <w:rFonts w:cs="Arial"/>
              </w:rPr>
              <w:t xml:space="preserve"> </w:t>
            </w:r>
          </w:p>
        </w:tc>
      </w:tr>
      <w:tr w:rsidR="0032702A" w:rsidRPr="009D1CC6" w14:paraId="17C06607" w14:textId="77777777" w:rsidTr="00DE33E9">
        <w:trPr>
          <w:trHeight w:val="850"/>
        </w:trPr>
        <w:tc>
          <w:tcPr>
            <w:tcW w:w="6799" w:type="dxa"/>
            <w:tcBorders>
              <w:top w:val="single" w:sz="4" w:space="0" w:color="768692" w:themeColor="accent2"/>
              <w:left w:val="single" w:sz="4" w:space="0" w:color="768692" w:themeColor="accent2"/>
              <w:bottom w:val="single" w:sz="4" w:space="0" w:color="768692" w:themeColor="accent2"/>
              <w:right w:val="single" w:sz="4" w:space="0" w:color="768692" w:themeColor="accent2"/>
            </w:tcBorders>
            <w:vAlign w:val="center"/>
          </w:tcPr>
          <w:p w14:paraId="619F7C0F" w14:textId="03130ABA" w:rsidR="0032702A" w:rsidRPr="009D1CC6" w:rsidRDefault="00DE33E9" w:rsidP="00DE33E9">
            <w:pPr>
              <w:rPr>
                <w:rFonts w:cs="Arial"/>
              </w:rPr>
            </w:pPr>
            <w:r w:rsidRPr="009D1CC6">
              <w:rPr>
                <w:rFonts w:cs="Arial"/>
                <w:b/>
                <w:color w:val="1991C2" w:themeColor="accent4" w:themeShade="BF"/>
              </w:rPr>
              <w:t>Developing activity</w:t>
            </w:r>
            <w:r w:rsidRPr="009D1CC6">
              <w:rPr>
                <w:rFonts w:cs="Arial"/>
              </w:rPr>
              <w:t xml:space="preserve"> – </w:t>
            </w:r>
            <w:r w:rsidRPr="009D1CC6">
              <w:rPr>
                <w:rFonts w:cs="Arial"/>
                <w:b/>
              </w:rPr>
              <w:t xml:space="preserve">organisations score out of 1 </w:t>
            </w:r>
            <w:r w:rsidRPr="009D1CC6">
              <w:rPr>
                <w:rFonts w:cs="Arial"/>
              </w:rPr>
              <w:t>for each outcome</w:t>
            </w:r>
          </w:p>
        </w:tc>
        <w:tc>
          <w:tcPr>
            <w:tcW w:w="6799" w:type="dxa"/>
            <w:tcBorders>
              <w:top w:val="single" w:sz="4" w:space="0" w:color="768692" w:themeColor="accent2"/>
              <w:left w:val="single" w:sz="4" w:space="0" w:color="768692" w:themeColor="accent2"/>
              <w:bottom w:val="single" w:sz="4" w:space="0" w:color="768692" w:themeColor="accent2"/>
              <w:right w:val="single" w:sz="4" w:space="0" w:color="768692" w:themeColor="accent2"/>
            </w:tcBorders>
            <w:vAlign w:val="center"/>
          </w:tcPr>
          <w:p w14:paraId="3E67309A" w14:textId="51196A59" w:rsidR="0032702A" w:rsidRPr="009D1CC6" w:rsidRDefault="00DE33E9" w:rsidP="00DE33E9">
            <w:pPr>
              <w:rPr>
                <w:rFonts w:cs="Arial"/>
              </w:rPr>
            </w:pPr>
            <w:r w:rsidRPr="009D1CC6">
              <w:rPr>
                <w:rFonts w:cs="Arial"/>
              </w:rPr>
              <w:t xml:space="preserve">Those who score </w:t>
            </w:r>
            <w:r w:rsidRPr="009D1CC6">
              <w:rPr>
                <w:rFonts w:cs="Arial"/>
                <w:b/>
              </w:rPr>
              <w:t>between 8 and 21,</w:t>
            </w:r>
            <w:r w:rsidRPr="009D1CC6">
              <w:rPr>
                <w:rFonts w:cs="Arial"/>
              </w:rPr>
              <w:t xml:space="preserve"> adding all outcome scores in all domains, are rated </w:t>
            </w:r>
            <w:r w:rsidRPr="009D1CC6">
              <w:rPr>
                <w:rFonts w:cs="Arial"/>
                <w:b/>
                <w:color w:val="1991C2" w:themeColor="accent4" w:themeShade="BF"/>
              </w:rPr>
              <w:t>Developing</w:t>
            </w:r>
          </w:p>
        </w:tc>
      </w:tr>
      <w:tr w:rsidR="0032702A" w:rsidRPr="009D1CC6" w14:paraId="6917F7B5" w14:textId="77777777" w:rsidTr="00DE33E9">
        <w:trPr>
          <w:trHeight w:val="850"/>
        </w:trPr>
        <w:tc>
          <w:tcPr>
            <w:tcW w:w="6799" w:type="dxa"/>
            <w:tcBorders>
              <w:top w:val="single" w:sz="4" w:space="0" w:color="768692" w:themeColor="accent2"/>
              <w:left w:val="single" w:sz="4" w:space="0" w:color="768692" w:themeColor="accent2"/>
              <w:bottom w:val="single" w:sz="4" w:space="0" w:color="768692" w:themeColor="accent2"/>
              <w:right w:val="single" w:sz="4" w:space="0" w:color="768692" w:themeColor="accent2"/>
            </w:tcBorders>
            <w:vAlign w:val="center"/>
          </w:tcPr>
          <w:p w14:paraId="23896C49" w14:textId="5857215A" w:rsidR="0032702A" w:rsidRPr="009D1CC6" w:rsidRDefault="00DE33E9" w:rsidP="00DE33E9">
            <w:pPr>
              <w:rPr>
                <w:rFonts w:cs="Arial"/>
              </w:rPr>
            </w:pPr>
            <w:r w:rsidRPr="009D1CC6">
              <w:rPr>
                <w:rFonts w:cs="Arial"/>
                <w:b/>
                <w:color w:val="00B050"/>
              </w:rPr>
              <w:t>Achieving activity</w:t>
            </w:r>
            <w:r w:rsidRPr="009D1CC6">
              <w:rPr>
                <w:rFonts w:cs="Arial"/>
              </w:rPr>
              <w:t xml:space="preserve"> – </w:t>
            </w:r>
            <w:r w:rsidRPr="009D1CC6">
              <w:rPr>
                <w:rFonts w:cs="Arial"/>
                <w:b/>
              </w:rPr>
              <w:t xml:space="preserve">organisations score out of 2 </w:t>
            </w:r>
            <w:r w:rsidRPr="009D1CC6">
              <w:rPr>
                <w:rFonts w:cs="Arial"/>
              </w:rPr>
              <w:t>for each outcome</w:t>
            </w:r>
          </w:p>
        </w:tc>
        <w:tc>
          <w:tcPr>
            <w:tcW w:w="6799" w:type="dxa"/>
            <w:tcBorders>
              <w:top w:val="single" w:sz="4" w:space="0" w:color="768692" w:themeColor="accent2"/>
              <w:left w:val="single" w:sz="4" w:space="0" w:color="768692" w:themeColor="accent2"/>
              <w:bottom w:val="single" w:sz="4" w:space="0" w:color="768692" w:themeColor="accent2"/>
              <w:right w:val="single" w:sz="4" w:space="0" w:color="768692" w:themeColor="accent2"/>
            </w:tcBorders>
            <w:vAlign w:val="center"/>
          </w:tcPr>
          <w:p w14:paraId="6A0BFDE4" w14:textId="747D9477" w:rsidR="0032702A" w:rsidRPr="009D1CC6" w:rsidRDefault="00DE33E9" w:rsidP="00DE33E9">
            <w:pPr>
              <w:rPr>
                <w:rFonts w:cs="Arial"/>
              </w:rPr>
            </w:pPr>
            <w:r w:rsidRPr="009D1CC6">
              <w:rPr>
                <w:rFonts w:cs="Arial"/>
              </w:rPr>
              <w:t xml:space="preserve">Those who score </w:t>
            </w:r>
            <w:r w:rsidRPr="009D1CC6">
              <w:rPr>
                <w:rFonts w:cs="Arial"/>
                <w:b/>
              </w:rPr>
              <w:t>between 22 and 32,</w:t>
            </w:r>
            <w:r w:rsidRPr="009D1CC6">
              <w:rPr>
                <w:rFonts w:cs="Arial"/>
              </w:rPr>
              <w:t xml:space="preserve"> adding all outcome scores in all domains, are rated</w:t>
            </w:r>
            <w:r w:rsidRPr="009D1CC6">
              <w:rPr>
                <w:rFonts w:cs="Arial"/>
                <w:b/>
                <w:color w:val="7030A0"/>
              </w:rPr>
              <w:t xml:space="preserve"> </w:t>
            </w:r>
            <w:r w:rsidRPr="009D1CC6">
              <w:rPr>
                <w:rFonts w:cs="Arial"/>
                <w:b/>
                <w:color w:val="00B050"/>
              </w:rPr>
              <w:t>Achieving</w:t>
            </w:r>
          </w:p>
        </w:tc>
      </w:tr>
      <w:tr w:rsidR="0032702A" w:rsidRPr="009D1CC6" w14:paraId="461F0707" w14:textId="77777777" w:rsidTr="00DE33E9">
        <w:trPr>
          <w:trHeight w:val="850"/>
        </w:trPr>
        <w:tc>
          <w:tcPr>
            <w:tcW w:w="6799" w:type="dxa"/>
            <w:tcBorders>
              <w:top w:val="single" w:sz="4" w:space="0" w:color="768692" w:themeColor="accent2"/>
              <w:left w:val="single" w:sz="4" w:space="0" w:color="768692" w:themeColor="accent2"/>
              <w:bottom w:val="single" w:sz="4" w:space="0" w:color="768692" w:themeColor="accent2"/>
              <w:right w:val="single" w:sz="4" w:space="0" w:color="768692" w:themeColor="accent2"/>
            </w:tcBorders>
            <w:vAlign w:val="center"/>
          </w:tcPr>
          <w:p w14:paraId="4FF07431" w14:textId="32007FDB" w:rsidR="0032702A" w:rsidRPr="009D1CC6" w:rsidRDefault="00DE33E9" w:rsidP="00DE33E9">
            <w:pPr>
              <w:rPr>
                <w:rFonts w:cs="Arial"/>
              </w:rPr>
            </w:pPr>
            <w:r w:rsidRPr="009D1CC6">
              <w:rPr>
                <w:rFonts w:cs="Arial"/>
                <w:b/>
                <w:color w:val="7030A0"/>
              </w:rPr>
              <w:t>Excelling activity</w:t>
            </w:r>
            <w:r w:rsidRPr="009D1CC6">
              <w:rPr>
                <w:rFonts w:cs="Arial"/>
              </w:rPr>
              <w:t xml:space="preserve"> – </w:t>
            </w:r>
            <w:r w:rsidRPr="009D1CC6">
              <w:rPr>
                <w:rFonts w:cs="Arial"/>
                <w:b/>
              </w:rPr>
              <w:t xml:space="preserve">organisations score out of 3 </w:t>
            </w:r>
            <w:r w:rsidRPr="009D1CC6">
              <w:rPr>
                <w:rFonts w:cs="Arial"/>
              </w:rPr>
              <w:t>for each outcome</w:t>
            </w:r>
          </w:p>
        </w:tc>
        <w:tc>
          <w:tcPr>
            <w:tcW w:w="6799" w:type="dxa"/>
            <w:tcBorders>
              <w:top w:val="single" w:sz="4" w:space="0" w:color="768692" w:themeColor="accent2"/>
              <w:left w:val="single" w:sz="4" w:space="0" w:color="768692" w:themeColor="accent2"/>
              <w:bottom w:val="single" w:sz="4" w:space="0" w:color="768692" w:themeColor="accent2"/>
              <w:right w:val="single" w:sz="4" w:space="0" w:color="768692" w:themeColor="accent2"/>
            </w:tcBorders>
            <w:vAlign w:val="center"/>
          </w:tcPr>
          <w:p w14:paraId="56A65530" w14:textId="74F9995F" w:rsidR="0032702A" w:rsidRPr="009D1CC6" w:rsidRDefault="00DE33E9" w:rsidP="00DE33E9">
            <w:pPr>
              <w:rPr>
                <w:rFonts w:cs="Arial"/>
              </w:rPr>
            </w:pPr>
            <w:r w:rsidRPr="009D1CC6">
              <w:rPr>
                <w:rFonts w:cs="Arial"/>
              </w:rPr>
              <w:t xml:space="preserve">Those who score </w:t>
            </w:r>
            <w:r w:rsidRPr="009D1CC6">
              <w:rPr>
                <w:rFonts w:cs="Arial"/>
                <w:b/>
              </w:rPr>
              <w:t>33,</w:t>
            </w:r>
            <w:r w:rsidRPr="009D1CC6">
              <w:rPr>
                <w:rFonts w:cs="Arial"/>
              </w:rPr>
              <w:t xml:space="preserve"> adding all outcome scores in all domains, are rated</w:t>
            </w:r>
            <w:r w:rsidRPr="009D1CC6">
              <w:rPr>
                <w:rFonts w:cs="Arial"/>
                <w:b/>
                <w:color w:val="7030A0"/>
              </w:rPr>
              <w:t xml:space="preserve"> Excelling</w:t>
            </w:r>
          </w:p>
        </w:tc>
      </w:tr>
    </w:tbl>
    <w:p w14:paraId="18440B57" w14:textId="77777777" w:rsidR="00BB480F" w:rsidRPr="009D1CC6" w:rsidRDefault="00BB480F" w:rsidP="00BB480F">
      <w:pPr>
        <w:rPr>
          <w:rFonts w:cs="Arial"/>
        </w:rPr>
      </w:pPr>
      <w:r w:rsidRPr="009D1CC6">
        <w:rPr>
          <w:rFonts w:cs="Arial"/>
        </w:rPr>
        <w:br w:type="page"/>
      </w:r>
    </w:p>
    <w:p w14:paraId="55E45F8E" w14:textId="77777777" w:rsidR="004901D7" w:rsidRPr="009D1CC6" w:rsidRDefault="004901D7" w:rsidP="004901D7">
      <w:pPr>
        <w:pStyle w:val="Heading2"/>
      </w:pPr>
      <w:r w:rsidRPr="009D1CC6">
        <w:lastRenderedPageBreak/>
        <w:t xml:space="preserve">Domain 1: </w:t>
      </w:r>
      <w:bookmarkStart w:id="1" w:name="_Hlk41581972"/>
      <w:r w:rsidRPr="009D1CC6">
        <w:t>Commissioned or provided services</w:t>
      </w:r>
      <w:bookmarkEnd w:id="1"/>
    </w:p>
    <w:p w14:paraId="0573CF1E" w14:textId="0762E77B" w:rsidR="00BB480F" w:rsidRPr="00452A23" w:rsidRDefault="004901D7" w:rsidP="004901D7">
      <w:pPr>
        <w:rPr>
          <w:rFonts w:cs="Arial"/>
          <w:sz w:val="20"/>
          <w:szCs w:val="20"/>
        </w:rPr>
      </w:pPr>
      <w:r w:rsidRPr="00452A23">
        <w:rPr>
          <w:sz w:val="20"/>
          <w:szCs w:val="20"/>
        </w:rPr>
        <w:t xml:space="preserve">Below is a summary of evidence </w:t>
      </w:r>
      <w:r w:rsidR="00F70D2C" w:rsidRPr="00452A23">
        <w:rPr>
          <w:sz w:val="20"/>
          <w:szCs w:val="20"/>
        </w:rPr>
        <w:t xml:space="preserve">in respect of commissioned or provided services for Domain 1. </w:t>
      </w:r>
      <w:r w:rsidR="00165662" w:rsidRPr="00452A23">
        <w:rPr>
          <w:sz w:val="20"/>
          <w:szCs w:val="20"/>
        </w:rPr>
        <w:t xml:space="preserve">This should be read </w:t>
      </w:r>
      <w:r w:rsidR="001509EF">
        <w:rPr>
          <w:sz w:val="20"/>
          <w:szCs w:val="20"/>
        </w:rPr>
        <w:t>with</w:t>
      </w:r>
      <w:r w:rsidR="00452A23" w:rsidRPr="00452A23">
        <w:rPr>
          <w:sz w:val="20"/>
          <w:szCs w:val="20"/>
        </w:rPr>
        <w:t xml:space="preserve"> the executive summary for Domain 1 case study which has full details about methodology and service choice. </w:t>
      </w:r>
      <w:r w:rsidRPr="00452A23">
        <w:rPr>
          <w:sz w:val="20"/>
          <w:szCs w:val="20"/>
        </w:rPr>
        <w:t xml:space="preserve">Individual service reports available for Domain 1 upon request from the Health Inequalities Team by e-mailing: </w:t>
      </w:r>
      <w:hyperlink r:id="rId21" w:history="1">
        <w:r w:rsidRPr="00452A23">
          <w:rPr>
            <w:rStyle w:val="Hyperlink"/>
            <w:sz w:val="20"/>
            <w:szCs w:val="20"/>
          </w:rPr>
          <w:t>kentchft.equality@nhs.net</w:t>
        </w:r>
      </w:hyperlink>
      <w:r w:rsidRPr="00452A23">
        <w:rPr>
          <w:sz w:val="20"/>
          <w:szCs w:val="20"/>
        </w:rPr>
        <w:t xml:space="preserve"> </w:t>
      </w:r>
    </w:p>
    <w:tbl>
      <w:tblPr>
        <w:tblStyle w:val="TableGrid"/>
        <w:tblpPr w:leftFromText="180" w:rightFromText="180" w:vertAnchor="page" w:horzAnchor="margin" w:tblpY="2566"/>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102"/>
        <w:gridCol w:w="3434"/>
        <w:gridCol w:w="5554"/>
        <w:gridCol w:w="1222"/>
        <w:gridCol w:w="2284"/>
      </w:tblGrid>
      <w:tr w:rsidR="00805ABC" w:rsidRPr="009D1CC6" w14:paraId="4E711D87" w14:textId="77777777" w:rsidTr="00B856E9">
        <w:tc>
          <w:tcPr>
            <w:tcW w:w="1129" w:type="dxa"/>
            <w:shd w:val="clear" w:color="auto" w:fill="BDDEFF" w:themeFill="accent1" w:themeFillTint="33"/>
          </w:tcPr>
          <w:p w14:paraId="46DD6274" w14:textId="77777777" w:rsidR="00BB480F" w:rsidRPr="009D1CC6" w:rsidRDefault="00BB480F" w:rsidP="00B856E9">
            <w:pPr>
              <w:rPr>
                <w:rFonts w:cs="Arial"/>
                <w:b/>
              </w:rPr>
            </w:pPr>
            <w:r w:rsidRPr="009D1CC6">
              <w:rPr>
                <w:rFonts w:cs="Arial"/>
                <w:b/>
              </w:rPr>
              <w:t>Domain</w:t>
            </w:r>
          </w:p>
        </w:tc>
        <w:tc>
          <w:tcPr>
            <w:tcW w:w="3969" w:type="dxa"/>
            <w:shd w:val="clear" w:color="auto" w:fill="BDDEFF" w:themeFill="accent1" w:themeFillTint="33"/>
          </w:tcPr>
          <w:p w14:paraId="3616CA97" w14:textId="77777777" w:rsidR="00BB480F" w:rsidRPr="009D1CC6" w:rsidRDefault="00BB480F" w:rsidP="00B856E9">
            <w:pPr>
              <w:rPr>
                <w:rFonts w:cs="Arial"/>
                <w:b/>
              </w:rPr>
            </w:pPr>
            <w:r w:rsidRPr="009D1CC6">
              <w:rPr>
                <w:rFonts w:cs="Arial"/>
                <w:b/>
              </w:rPr>
              <w:t>Outcome</w:t>
            </w:r>
          </w:p>
        </w:tc>
        <w:tc>
          <w:tcPr>
            <w:tcW w:w="5103" w:type="dxa"/>
            <w:shd w:val="clear" w:color="auto" w:fill="BDDEFF" w:themeFill="accent1" w:themeFillTint="33"/>
          </w:tcPr>
          <w:p w14:paraId="2366E384" w14:textId="77777777" w:rsidR="00BB480F" w:rsidRPr="009D1CC6" w:rsidRDefault="00BB480F" w:rsidP="00B856E9">
            <w:pPr>
              <w:rPr>
                <w:rFonts w:cs="Arial"/>
                <w:b/>
              </w:rPr>
            </w:pPr>
            <w:r w:rsidRPr="009D1CC6">
              <w:rPr>
                <w:rFonts w:cs="Arial"/>
                <w:b/>
              </w:rPr>
              <w:t xml:space="preserve">Evidence </w:t>
            </w:r>
          </w:p>
        </w:tc>
        <w:tc>
          <w:tcPr>
            <w:tcW w:w="1276" w:type="dxa"/>
            <w:shd w:val="clear" w:color="auto" w:fill="BDDEFF" w:themeFill="accent1" w:themeFillTint="33"/>
          </w:tcPr>
          <w:p w14:paraId="3D32FE91" w14:textId="77777777" w:rsidR="00BB480F" w:rsidRPr="009D1CC6" w:rsidRDefault="00BB480F" w:rsidP="00B856E9">
            <w:pPr>
              <w:rPr>
                <w:rFonts w:cs="Arial"/>
                <w:b/>
              </w:rPr>
            </w:pPr>
            <w:r w:rsidRPr="009D1CC6">
              <w:rPr>
                <w:rFonts w:cs="Arial"/>
                <w:b/>
              </w:rPr>
              <w:t>Rating</w:t>
            </w:r>
          </w:p>
        </w:tc>
        <w:tc>
          <w:tcPr>
            <w:tcW w:w="2471" w:type="dxa"/>
            <w:shd w:val="clear" w:color="auto" w:fill="BDDEFF" w:themeFill="accent1" w:themeFillTint="33"/>
          </w:tcPr>
          <w:p w14:paraId="685CE2AE" w14:textId="77777777" w:rsidR="00BB480F" w:rsidRPr="009D1CC6" w:rsidRDefault="00BB480F" w:rsidP="00B856E9">
            <w:pPr>
              <w:rPr>
                <w:rFonts w:cs="Arial"/>
                <w:b/>
              </w:rPr>
            </w:pPr>
            <w:r w:rsidRPr="009D1CC6">
              <w:rPr>
                <w:rFonts w:cs="Arial"/>
                <w:b/>
              </w:rPr>
              <w:t>Owner (Dept/Lead)</w:t>
            </w:r>
          </w:p>
        </w:tc>
      </w:tr>
      <w:tr w:rsidR="00805ABC" w:rsidRPr="009D1CC6" w14:paraId="2A87D372" w14:textId="77777777" w:rsidTr="00B856E9">
        <w:trPr>
          <w:cantSplit/>
          <w:trHeight w:val="1134"/>
        </w:trPr>
        <w:tc>
          <w:tcPr>
            <w:tcW w:w="1129" w:type="dxa"/>
            <w:vMerge w:val="restart"/>
            <w:shd w:val="clear" w:color="auto" w:fill="BDDEFF" w:themeFill="accent1" w:themeFillTint="33"/>
            <w:textDirection w:val="btLr"/>
            <w:vAlign w:val="center"/>
          </w:tcPr>
          <w:p w14:paraId="6486A898" w14:textId="77777777" w:rsidR="00BB480F" w:rsidRPr="009D1CC6" w:rsidRDefault="00BB480F" w:rsidP="00B856E9">
            <w:pPr>
              <w:jc w:val="center"/>
              <w:rPr>
                <w:rFonts w:cs="Arial"/>
                <w:b/>
                <w:i/>
              </w:rPr>
            </w:pPr>
            <w:r w:rsidRPr="009D1CC6">
              <w:rPr>
                <w:rFonts w:cs="Arial"/>
                <w:b/>
                <w:i/>
              </w:rPr>
              <w:t>Domain 1: Commissioned or provided services</w:t>
            </w:r>
          </w:p>
          <w:p w14:paraId="1CFEC648" w14:textId="77777777" w:rsidR="00BB480F" w:rsidRPr="009D1CC6" w:rsidRDefault="00BB480F" w:rsidP="00B856E9">
            <w:pPr>
              <w:ind w:left="113" w:right="113"/>
              <w:jc w:val="center"/>
              <w:rPr>
                <w:rFonts w:cs="Arial"/>
              </w:rPr>
            </w:pPr>
          </w:p>
        </w:tc>
        <w:tc>
          <w:tcPr>
            <w:tcW w:w="3969" w:type="dxa"/>
            <w:shd w:val="clear" w:color="auto" w:fill="BDDEFF" w:themeFill="accent1" w:themeFillTint="33"/>
            <w:vAlign w:val="center"/>
          </w:tcPr>
          <w:p w14:paraId="750983AE" w14:textId="0CFE3BBE" w:rsidR="00BB480F" w:rsidRPr="009D1CC6" w:rsidRDefault="00BB480F" w:rsidP="00B856E9">
            <w:pPr>
              <w:rPr>
                <w:rFonts w:cs="Arial"/>
                <w:b/>
              </w:rPr>
            </w:pPr>
            <w:r w:rsidRPr="009D1CC6">
              <w:rPr>
                <w:rFonts w:cs="Arial"/>
              </w:rPr>
              <w:t>1A:</w:t>
            </w:r>
            <w:r w:rsidR="009945D8">
              <w:rPr>
                <w:rFonts w:cs="Arial"/>
              </w:rPr>
              <w:t xml:space="preserve"> </w:t>
            </w:r>
            <w:r w:rsidRPr="009D1CC6">
              <w:rPr>
                <w:rFonts w:cs="Arial"/>
                <w:bCs/>
              </w:rPr>
              <w:t>Patients (service users) have required levels of access to the service</w:t>
            </w:r>
          </w:p>
        </w:tc>
        <w:tc>
          <w:tcPr>
            <w:tcW w:w="5103" w:type="dxa"/>
          </w:tcPr>
          <w:p w14:paraId="6137C278" w14:textId="2303CA25" w:rsidR="004901D7" w:rsidRDefault="004901D7" w:rsidP="00B856E9">
            <w:pPr>
              <w:pStyle w:val="TableText"/>
              <w:rPr>
                <w:u w:val="single"/>
              </w:rPr>
            </w:pPr>
            <w:r>
              <w:rPr>
                <w:u w:val="single"/>
              </w:rPr>
              <w:t>Cardiac Rehabilitation service</w:t>
            </w:r>
          </w:p>
          <w:p w14:paraId="2350D113" w14:textId="668C49E3" w:rsidR="004901D7" w:rsidRPr="009542B6" w:rsidRDefault="00C60E72" w:rsidP="00C60E72">
            <w:pPr>
              <w:pStyle w:val="TableText"/>
              <w:numPr>
                <w:ilvl w:val="0"/>
                <w:numId w:val="29"/>
              </w:numPr>
              <w:rPr>
                <w:u w:val="single"/>
              </w:rPr>
            </w:pPr>
            <w:r>
              <w:t>Patients report that the service is very convenient and that they have had access to everything they have needed.</w:t>
            </w:r>
          </w:p>
          <w:p w14:paraId="2EFB8459" w14:textId="3BEB8A66" w:rsidR="009542B6" w:rsidRPr="009542B6" w:rsidRDefault="009542B6" w:rsidP="00C60E72">
            <w:pPr>
              <w:pStyle w:val="TableText"/>
              <w:numPr>
                <w:ilvl w:val="0"/>
                <w:numId w:val="29"/>
              </w:numPr>
              <w:rPr>
                <w:u w:val="single"/>
              </w:rPr>
            </w:pPr>
            <w:r>
              <w:t>One patient reported having issues reaching the Nurse in the beginning.</w:t>
            </w:r>
          </w:p>
          <w:p w14:paraId="56294831" w14:textId="6542996F" w:rsidR="009542B6" w:rsidRPr="00C60E72" w:rsidRDefault="009542B6" w:rsidP="00C60E72">
            <w:pPr>
              <w:pStyle w:val="TableText"/>
              <w:numPr>
                <w:ilvl w:val="0"/>
                <w:numId w:val="29"/>
              </w:numPr>
              <w:rPr>
                <w:u w:val="single"/>
              </w:rPr>
            </w:pPr>
            <w:r>
              <w:t>One patient reported not understanding that support varies from person to person.</w:t>
            </w:r>
          </w:p>
          <w:p w14:paraId="4ADB9BD9" w14:textId="5B7BB53D" w:rsidR="00C60E72" w:rsidRPr="00B13E10" w:rsidRDefault="00C60E72" w:rsidP="00C60E72">
            <w:pPr>
              <w:pStyle w:val="TableText"/>
              <w:numPr>
                <w:ilvl w:val="0"/>
                <w:numId w:val="29"/>
              </w:numPr>
              <w:rPr>
                <w:u w:val="single"/>
              </w:rPr>
            </w:pPr>
            <w:r>
              <w:t>Interpreting over the phone was stated as an issue by staff due to the loss of non-verbal cues.</w:t>
            </w:r>
          </w:p>
          <w:p w14:paraId="33E4BB41" w14:textId="144F1A03" w:rsidR="00B13E10" w:rsidRPr="00B13E10" w:rsidRDefault="00B13E10" w:rsidP="00C60E72">
            <w:pPr>
              <w:pStyle w:val="TableText"/>
              <w:numPr>
                <w:ilvl w:val="0"/>
                <w:numId w:val="29"/>
              </w:numPr>
              <w:rPr>
                <w:u w:val="single"/>
              </w:rPr>
            </w:pPr>
            <w:r>
              <w:t>Some staff felt that the service is as accessible as it can be.</w:t>
            </w:r>
          </w:p>
          <w:p w14:paraId="39A5B3FD" w14:textId="1732DB47" w:rsidR="00B13E10" w:rsidRPr="00416EC5" w:rsidRDefault="00B13E10" w:rsidP="00C60E72">
            <w:pPr>
              <w:pStyle w:val="TableText"/>
              <w:numPr>
                <w:ilvl w:val="0"/>
                <w:numId w:val="29"/>
              </w:numPr>
              <w:rPr>
                <w:u w:val="single"/>
              </w:rPr>
            </w:pPr>
            <w:r>
              <w:t xml:space="preserve">The service is </w:t>
            </w:r>
            <w:r w:rsidR="00416EC5">
              <w:t>looking into a mobile app in addition to the online videos already in place to offer support in areas where there are gaps.</w:t>
            </w:r>
          </w:p>
          <w:p w14:paraId="1512E213" w14:textId="265D29ED" w:rsidR="00416EC5" w:rsidRPr="00886D80" w:rsidRDefault="00416EC5" w:rsidP="00C60E72">
            <w:pPr>
              <w:pStyle w:val="TableText"/>
              <w:numPr>
                <w:ilvl w:val="0"/>
                <w:numId w:val="29"/>
              </w:numPr>
              <w:rPr>
                <w:u w:val="single"/>
              </w:rPr>
            </w:pPr>
            <w:r>
              <w:t>Issues with getting venues at short notice was mentioned by some staff members leading to booking venues which are less than ideal.</w:t>
            </w:r>
          </w:p>
          <w:p w14:paraId="5F1E2CE8" w14:textId="2957F78C" w:rsidR="00886D80" w:rsidRPr="00886D80" w:rsidRDefault="00886D80" w:rsidP="00C60E72">
            <w:pPr>
              <w:pStyle w:val="TableText"/>
              <w:numPr>
                <w:ilvl w:val="0"/>
                <w:numId w:val="29"/>
              </w:numPr>
              <w:rPr>
                <w:u w:val="single"/>
              </w:rPr>
            </w:pPr>
            <w:r>
              <w:t>Some issues reported around the Trust process for consent to receive e-mails.</w:t>
            </w:r>
          </w:p>
          <w:p w14:paraId="2EC06DD5" w14:textId="7EB4707B" w:rsidR="00886D80" w:rsidRDefault="00254B43" w:rsidP="00C60E72">
            <w:pPr>
              <w:pStyle w:val="TableText"/>
              <w:numPr>
                <w:ilvl w:val="0"/>
                <w:numId w:val="29"/>
              </w:numPr>
            </w:pPr>
            <w:r>
              <w:lastRenderedPageBreak/>
              <w:t>It was observed that a p</w:t>
            </w:r>
            <w:r w:rsidR="00886D80" w:rsidRPr="008E7552">
              <w:t xml:space="preserve">atient </w:t>
            </w:r>
            <w:r>
              <w:t xml:space="preserve">was </w:t>
            </w:r>
            <w:r w:rsidR="00886D80" w:rsidRPr="008E7552">
              <w:t xml:space="preserve">offered telephone appointment despite having hearing difficulties. </w:t>
            </w:r>
          </w:p>
          <w:p w14:paraId="6B4C1751" w14:textId="77777777" w:rsidR="000B21FE" w:rsidRDefault="000B21FE" w:rsidP="000B21FE">
            <w:pPr>
              <w:pStyle w:val="TableText"/>
              <w:ind w:left="720"/>
            </w:pPr>
          </w:p>
          <w:p w14:paraId="11F12224" w14:textId="24782A06" w:rsidR="000B21FE" w:rsidRDefault="000B21FE" w:rsidP="000B21FE">
            <w:pPr>
              <w:pStyle w:val="TableText"/>
              <w:rPr>
                <w:u w:val="single"/>
              </w:rPr>
            </w:pPr>
            <w:r w:rsidRPr="000B21FE">
              <w:rPr>
                <w:u w:val="single"/>
              </w:rPr>
              <w:t>Cardiac Rehabilitation service datasets</w:t>
            </w:r>
          </w:p>
          <w:p w14:paraId="30F0E399" w14:textId="683A2161" w:rsidR="000B21FE" w:rsidRDefault="000B21FE" w:rsidP="000B21FE">
            <w:pPr>
              <w:pStyle w:val="TableText"/>
              <w:rPr>
                <w:u w:val="single"/>
              </w:rPr>
            </w:pPr>
          </w:p>
          <w:p w14:paraId="191F70CA" w14:textId="607AD88C" w:rsidR="000B21FE" w:rsidRPr="000B21FE" w:rsidRDefault="000B21FE" w:rsidP="000B21FE">
            <w:pPr>
              <w:pStyle w:val="TableText"/>
              <w:rPr>
                <w:u w:val="single"/>
              </w:rPr>
            </w:pPr>
            <w:r>
              <w:rPr>
                <w:noProof/>
              </w:rPr>
              <w:drawing>
                <wp:inline distT="0" distB="0" distL="0" distR="0" wp14:anchorId="63D26353" wp14:editId="604F6883">
                  <wp:extent cx="3281040" cy="2449902"/>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295021" cy="2460341"/>
                          </a:xfrm>
                          <a:prstGeom prst="rect">
                            <a:avLst/>
                          </a:prstGeom>
                        </pic:spPr>
                      </pic:pic>
                    </a:graphicData>
                  </a:graphic>
                </wp:inline>
              </w:drawing>
            </w:r>
          </w:p>
          <w:p w14:paraId="7A2747D5" w14:textId="1C80B5F7" w:rsidR="00A07D71" w:rsidRDefault="00A07D71" w:rsidP="00A07D71">
            <w:pPr>
              <w:pStyle w:val="TableText"/>
            </w:pPr>
          </w:p>
          <w:p w14:paraId="790AF543" w14:textId="5AF3B7B0" w:rsidR="00980D7C" w:rsidRDefault="00A07D71" w:rsidP="00A07D71">
            <w:pPr>
              <w:pStyle w:val="TableText"/>
            </w:pPr>
            <w:r>
              <w:t xml:space="preserve">In conclusion access was considered by patients to be excellent. </w:t>
            </w:r>
            <w:r w:rsidR="00980D7C">
              <w:t xml:space="preserve">A small issue was raised around availability of a nurse to speak to but this was satisfactorily resolved. Home visits are also already in place as an option within the service for patients with mobility or sensory difficulties. The process around seeking consent for communications was cited by staff as an issue but this is already being looked into at a Trust wide level. </w:t>
            </w:r>
            <w:r>
              <w:t xml:space="preserve">One staff member </w:t>
            </w:r>
            <w:r w:rsidR="00980D7C">
              <w:t xml:space="preserve">also </w:t>
            </w:r>
            <w:r>
              <w:t xml:space="preserve">identified a significant </w:t>
            </w:r>
            <w:r>
              <w:lastRenderedPageBreak/>
              <w:t xml:space="preserve">gap in provision in the Thanet area but the service had already identified an innovative way of resolving this through implementation of a mobile app.  </w:t>
            </w:r>
          </w:p>
          <w:p w14:paraId="1CDFE832" w14:textId="77777777" w:rsidR="00980D7C" w:rsidRDefault="00980D7C" w:rsidP="00A07D71">
            <w:pPr>
              <w:pStyle w:val="TableText"/>
            </w:pPr>
          </w:p>
          <w:p w14:paraId="10D185EC" w14:textId="26C40BD5" w:rsidR="00A07D71" w:rsidRDefault="00A07D71" w:rsidP="00A07D71">
            <w:pPr>
              <w:pStyle w:val="TableText"/>
            </w:pPr>
            <w:r>
              <w:t>The service lead was also offered further support from the Health Inequalities Team around support with finding suitable venues and the offer of the use of the Public Health Bus to reach people in more isolated or less well served areas.</w:t>
            </w:r>
          </w:p>
          <w:p w14:paraId="4A06BDEC" w14:textId="5C07BB63" w:rsidR="000B21FE" w:rsidRDefault="000B21FE" w:rsidP="00A07D71">
            <w:pPr>
              <w:pStyle w:val="TableText"/>
            </w:pPr>
          </w:p>
          <w:p w14:paraId="2FACB369" w14:textId="60657745" w:rsidR="000B21FE" w:rsidRPr="008E7552" w:rsidRDefault="000B21FE" w:rsidP="00A07D71">
            <w:pPr>
              <w:pStyle w:val="TableText"/>
            </w:pPr>
            <w:r>
              <w:t>The data for Cardiac Rehabilitation service obtained from the HEA process does not provide much of an evidence base around access as there are gaps so it is not clear whether the service is seeing a wide range of patients. It is likely that the service receives referrals for and sees a wide range of patients as all patients who are admitted to Hospital following a cardiac event are referred, but no conclusions can be drawn from the current datasets. Staff are being reminded about completing equality monitoring information wherever possible.</w:t>
            </w:r>
          </w:p>
          <w:p w14:paraId="0516DA63" w14:textId="77777777" w:rsidR="001D5939" w:rsidRDefault="001D5939" w:rsidP="00B856E9">
            <w:pPr>
              <w:pStyle w:val="TableText"/>
              <w:rPr>
                <w:u w:val="single"/>
              </w:rPr>
            </w:pPr>
          </w:p>
          <w:p w14:paraId="0F08F81F" w14:textId="5297C441" w:rsidR="004901D7" w:rsidRDefault="004901D7" w:rsidP="00B856E9">
            <w:pPr>
              <w:pStyle w:val="TableText"/>
              <w:rPr>
                <w:u w:val="single"/>
              </w:rPr>
            </w:pPr>
            <w:r>
              <w:rPr>
                <w:u w:val="single"/>
              </w:rPr>
              <w:t>Integrated Sexual Health service</w:t>
            </w:r>
          </w:p>
          <w:p w14:paraId="1E660107" w14:textId="56F182D7" w:rsidR="009B3B57" w:rsidRDefault="009B3B57" w:rsidP="006627C6">
            <w:pPr>
              <w:pStyle w:val="TableText"/>
              <w:numPr>
                <w:ilvl w:val="0"/>
                <w:numId w:val="28"/>
              </w:numPr>
            </w:pPr>
            <w:r>
              <w:t>Pharmacists and Nurses being contactable during office hours was reported as positive.</w:t>
            </w:r>
          </w:p>
          <w:p w14:paraId="4CF9EB94" w14:textId="6C1F2E37" w:rsidR="004901D7" w:rsidRDefault="004901D7" w:rsidP="006627C6">
            <w:pPr>
              <w:pStyle w:val="TableText"/>
              <w:numPr>
                <w:ilvl w:val="0"/>
                <w:numId w:val="28"/>
              </w:numPr>
            </w:pPr>
            <w:r>
              <w:t>The most commonly reported problem was around cancelling or changing an appointment</w:t>
            </w:r>
            <w:r w:rsidR="009B3B57">
              <w:t xml:space="preserve"> due to issues with </w:t>
            </w:r>
            <w:r w:rsidR="00B13E10">
              <w:t xml:space="preserve">the </w:t>
            </w:r>
            <w:r w:rsidR="009B3B57">
              <w:t>phone system and online forms</w:t>
            </w:r>
            <w:r>
              <w:t>.</w:t>
            </w:r>
          </w:p>
          <w:p w14:paraId="107377BD" w14:textId="45398BB9" w:rsidR="006627C6" w:rsidRDefault="006627C6" w:rsidP="006627C6">
            <w:pPr>
              <w:pStyle w:val="TableText"/>
              <w:numPr>
                <w:ilvl w:val="0"/>
                <w:numId w:val="28"/>
              </w:numPr>
            </w:pPr>
            <w:r>
              <w:lastRenderedPageBreak/>
              <w:t>Getting through the front door can be difficult, but access is good once in.</w:t>
            </w:r>
          </w:p>
          <w:p w14:paraId="295066AA" w14:textId="442DA302" w:rsidR="006627C6" w:rsidRDefault="006627C6" w:rsidP="006627C6">
            <w:pPr>
              <w:pStyle w:val="TableText"/>
              <w:numPr>
                <w:ilvl w:val="0"/>
                <w:numId w:val="28"/>
              </w:numPr>
            </w:pPr>
            <w:r>
              <w:t>There are no clinics in some areas making it difficult for young people.</w:t>
            </w:r>
          </w:p>
          <w:p w14:paraId="5DED509A" w14:textId="77777777" w:rsidR="00F03232" w:rsidRDefault="004901D7" w:rsidP="00B856E9">
            <w:pPr>
              <w:pStyle w:val="TableText"/>
              <w:numPr>
                <w:ilvl w:val="0"/>
                <w:numId w:val="27"/>
              </w:numPr>
            </w:pPr>
            <w:r>
              <w:t>Capacity was cited as an issue by staff</w:t>
            </w:r>
            <w:r w:rsidR="006627C6">
              <w:t>.</w:t>
            </w:r>
          </w:p>
          <w:p w14:paraId="0E2129B7" w14:textId="3A4E31E9" w:rsidR="006627C6" w:rsidRDefault="006627C6" w:rsidP="00B856E9">
            <w:pPr>
              <w:pStyle w:val="TableText"/>
              <w:numPr>
                <w:ilvl w:val="0"/>
                <w:numId w:val="27"/>
              </w:numPr>
            </w:pPr>
            <w:r>
              <w:t>Feedback from the VCSE sector that patients from the Roma community don’t have the required level of access to the service due to poverty, language barriers or service capacity.</w:t>
            </w:r>
          </w:p>
          <w:p w14:paraId="64DD8F3C" w14:textId="77777777" w:rsidR="009D7224" w:rsidRDefault="009D7224" w:rsidP="009D7224">
            <w:pPr>
              <w:pStyle w:val="TableText"/>
              <w:ind w:left="720"/>
            </w:pPr>
          </w:p>
          <w:p w14:paraId="2E6BC0EB" w14:textId="00C71618" w:rsidR="009D7224" w:rsidRPr="009D7224" w:rsidRDefault="009D7224" w:rsidP="009D7224">
            <w:pPr>
              <w:pStyle w:val="TableText"/>
              <w:rPr>
                <w:u w:val="single"/>
              </w:rPr>
            </w:pPr>
            <w:r w:rsidRPr="009D7224">
              <w:rPr>
                <w:u w:val="single"/>
              </w:rPr>
              <w:t>Integrated Sexual Health service datasets</w:t>
            </w:r>
          </w:p>
          <w:p w14:paraId="34746644" w14:textId="14DB9B53" w:rsidR="00980D7C" w:rsidRDefault="009D7224" w:rsidP="00980D7C">
            <w:pPr>
              <w:pStyle w:val="TableText"/>
            </w:pPr>
            <w:r>
              <w:rPr>
                <w:noProof/>
              </w:rPr>
              <w:drawing>
                <wp:inline distT="0" distB="0" distL="0" distR="0" wp14:anchorId="47E2880F" wp14:editId="588A772C">
                  <wp:extent cx="3448050" cy="2565349"/>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457095" cy="2572079"/>
                          </a:xfrm>
                          <a:prstGeom prst="rect">
                            <a:avLst/>
                          </a:prstGeom>
                        </pic:spPr>
                      </pic:pic>
                    </a:graphicData>
                  </a:graphic>
                </wp:inline>
              </w:drawing>
            </w:r>
          </w:p>
          <w:p w14:paraId="3934AE32" w14:textId="77777777" w:rsidR="009D7224" w:rsidRDefault="009D7224" w:rsidP="00980D7C">
            <w:pPr>
              <w:pStyle w:val="TableText"/>
            </w:pPr>
          </w:p>
          <w:p w14:paraId="0F5E05C5" w14:textId="77777777" w:rsidR="000B21FE" w:rsidRDefault="00980D7C" w:rsidP="00980D7C">
            <w:pPr>
              <w:pStyle w:val="TableText"/>
            </w:pPr>
            <w:r>
              <w:t>In conclusion, there are multiple ways to access the service.</w:t>
            </w:r>
            <w:r w:rsidR="009D7224">
              <w:t xml:space="preserve"> The service </w:t>
            </w:r>
            <w:proofErr w:type="gramStart"/>
            <w:r w:rsidR="009D7224">
              <w:t>are</w:t>
            </w:r>
            <w:proofErr w:type="gramEnd"/>
            <w:r w:rsidR="009D7224">
              <w:t xml:space="preserve"> seeing a wide range of patients as shown by their data sets across </w:t>
            </w:r>
            <w:r w:rsidR="009D7224">
              <w:lastRenderedPageBreak/>
              <w:t xml:space="preserve">different characteristics including ethnicity, sexual orientation and gender identity. Although, the service for 2022/2023 had an 11.5% missed appointment rate so this could be an indicator of access issues. </w:t>
            </w:r>
          </w:p>
          <w:p w14:paraId="2AABCDE1" w14:textId="77777777" w:rsidR="000B21FE" w:rsidRDefault="000B21FE" w:rsidP="00980D7C">
            <w:pPr>
              <w:pStyle w:val="TableText"/>
            </w:pPr>
          </w:p>
          <w:p w14:paraId="0DF02261" w14:textId="70F496F1" w:rsidR="00980D7C" w:rsidRDefault="009D7224" w:rsidP="00980D7C">
            <w:pPr>
              <w:pStyle w:val="TableText"/>
            </w:pPr>
            <w:r>
              <w:t>Staff highlighted some areas such as Sheppey where public transport services are more limited and other areas where physical sites were closed.</w:t>
            </w:r>
            <w:r w:rsidR="000B21FE">
              <w:t xml:space="preserve"> The Roma community were also mentioned as experiencing poorer access to the service. </w:t>
            </w:r>
            <w:r w:rsidR="00805ABC">
              <w:t>S</w:t>
            </w:r>
            <w:r w:rsidR="000B21FE">
              <w:t>ervice</w:t>
            </w:r>
            <w:r w:rsidR="00805ABC">
              <w:t xml:space="preserve"> leads</w:t>
            </w:r>
            <w:r w:rsidR="000B21FE">
              <w:t xml:space="preserve"> are keen to look into ways to address any issues. Some technical issues were also mentioned by patients for the telephone system. The service is already working to resolve this issue.</w:t>
            </w:r>
          </w:p>
          <w:p w14:paraId="0AA084B0" w14:textId="0D8543E2" w:rsidR="009D7224" w:rsidRDefault="009D7224" w:rsidP="00980D7C">
            <w:pPr>
              <w:pStyle w:val="TableText"/>
            </w:pPr>
          </w:p>
          <w:p w14:paraId="4C89EAD3" w14:textId="3D297F18" w:rsidR="009D7224" w:rsidRPr="004901D7" w:rsidRDefault="009D7224" w:rsidP="00980D7C">
            <w:pPr>
              <w:pStyle w:val="TableText"/>
            </w:pPr>
            <w:r>
              <w:t xml:space="preserve">There had been some significant changes to how the service is delivered and many staff commented that the service had become even more accessible since the start of the pandemic. The </w:t>
            </w:r>
            <w:r w:rsidR="000B21FE">
              <w:t>live chat option was cited by staff and patients as increasing access.</w:t>
            </w:r>
            <w:r>
              <w:t xml:space="preserve"> </w:t>
            </w:r>
          </w:p>
          <w:p w14:paraId="4CCE7062" w14:textId="77777777" w:rsidR="004901D7" w:rsidRDefault="004901D7" w:rsidP="00B856E9">
            <w:pPr>
              <w:pStyle w:val="TableText"/>
              <w:rPr>
                <w:u w:val="single"/>
              </w:rPr>
            </w:pPr>
          </w:p>
          <w:p w14:paraId="4FAC822F" w14:textId="77777777" w:rsidR="00886740" w:rsidRDefault="00886740" w:rsidP="00886740">
            <w:pPr>
              <w:pStyle w:val="TableText"/>
              <w:rPr>
                <w:u w:val="single"/>
              </w:rPr>
            </w:pPr>
            <w:r>
              <w:rPr>
                <w:u w:val="single"/>
              </w:rPr>
              <w:t>One You smokefree</w:t>
            </w:r>
          </w:p>
          <w:p w14:paraId="280B30E6" w14:textId="35A4CBC0" w:rsidR="00886740" w:rsidRDefault="00886740" w:rsidP="00886740">
            <w:pPr>
              <w:pStyle w:val="TableText"/>
              <w:numPr>
                <w:ilvl w:val="0"/>
                <w:numId w:val="30"/>
              </w:numPr>
            </w:pPr>
            <w:r>
              <w:t>During face to face with client, client reported being unable to access any of the nicotine replacement therapy products in any of the pharmacies near where she lives.</w:t>
            </w:r>
          </w:p>
          <w:p w14:paraId="0E294604" w14:textId="6F39BD3E" w:rsidR="00886740" w:rsidRDefault="00886740" w:rsidP="00886740">
            <w:pPr>
              <w:pStyle w:val="TableText"/>
              <w:numPr>
                <w:ilvl w:val="0"/>
                <w:numId w:val="30"/>
              </w:numPr>
            </w:pPr>
            <w:r>
              <w:lastRenderedPageBreak/>
              <w:t>Some issues with waiting times to be seen. One client waited 3 months for the Targeted Lung Health Check appointment.</w:t>
            </w:r>
          </w:p>
          <w:p w14:paraId="151DE844" w14:textId="08A0F495" w:rsidR="000B19A0" w:rsidRDefault="000B19A0" w:rsidP="00886740">
            <w:pPr>
              <w:pStyle w:val="TableText"/>
              <w:numPr>
                <w:ilvl w:val="0"/>
                <w:numId w:val="30"/>
              </w:numPr>
            </w:pPr>
            <w:r>
              <w:t xml:space="preserve">Feedback </w:t>
            </w:r>
            <w:r w:rsidR="00F03232">
              <w:t>received</w:t>
            </w:r>
            <w:r w:rsidR="00886D80">
              <w:t xml:space="preserve"> from clients</w:t>
            </w:r>
            <w:r w:rsidR="00F03232">
              <w:t xml:space="preserve"> </w:t>
            </w:r>
            <w:r>
              <w:t>that the service is convenient and local.</w:t>
            </w:r>
          </w:p>
          <w:p w14:paraId="475969AF" w14:textId="1B676ACC" w:rsidR="00F03232" w:rsidRDefault="00F03232" w:rsidP="00886740">
            <w:pPr>
              <w:pStyle w:val="TableText"/>
              <w:numPr>
                <w:ilvl w:val="0"/>
                <w:numId w:val="30"/>
              </w:numPr>
            </w:pPr>
            <w:r>
              <w:t>Staff report that access to the service has increased since being able to offer telephone support</w:t>
            </w:r>
            <w:r w:rsidR="00886D80">
              <w:t xml:space="preserve"> and pharmacy home delivery is available for nicotine replacement products.</w:t>
            </w:r>
          </w:p>
          <w:p w14:paraId="4D5650E5" w14:textId="7DB6C080" w:rsidR="00F03232" w:rsidRDefault="00F03232" w:rsidP="00886740">
            <w:pPr>
              <w:pStyle w:val="TableText"/>
              <w:numPr>
                <w:ilvl w:val="0"/>
                <w:numId w:val="30"/>
              </w:numPr>
            </w:pPr>
            <w:r>
              <w:t xml:space="preserve">If someone </w:t>
            </w:r>
            <w:r w:rsidR="00886D80">
              <w:t>wants a face to face appointment they will often be seen quicker.</w:t>
            </w:r>
          </w:p>
          <w:p w14:paraId="6703D8BF" w14:textId="5FD1B3D9" w:rsidR="00886D80" w:rsidRDefault="00886D80" w:rsidP="00886740">
            <w:pPr>
              <w:pStyle w:val="TableText"/>
              <w:numPr>
                <w:ilvl w:val="0"/>
                <w:numId w:val="30"/>
              </w:numPr>
            </w:pPr>
            <w:r>
              <w:t>One staff member reported difficulties with carrying out targeted work when there is a wait list to work through.</w:t>
            </w:r>
          </w:p>
          <w:p w14:paraId="330706C8" w14:textId="77777777" w:rsidR="00D54253" w:rsidRDefault="00886D80" w:rsidP="00D54253">
            <w:pPr>
              <w:pStyle w:val="TableText"/>
              <w:numPr>
                <w:ilvl w:val="0"/>
                <w:numId w:val="30"/>
              </w:numPr>
            </w:pPr>
            <w:r>
              <w:t xml:space="preserve">The service </w:t>
            </w:r>
            <w:proofErr w:type="gramStart"/>
            <w:r>
              <w:t>are</w:t>
            </w:r>
            <w:proofErr w:type="gramEnd"/>
            <w:r>
              <w:t xml:space="preserve"> looking into British Sign Language training for staff.</w:t>
            </w:r>
          </w:p>
          <w:p w14:paraId="0AED7542" w14:textId="12E960EC" w:rsidR="00886D80" w:rsidRDefault="00D54253" w:rsidP="00D54253">
            <w:pPr>
              <w:pStyle w:val="TableText"/>
              <w:numPr>
                <w:ilvl w:val="0"/>
                <w:numId w:val="30"/>
              </w:numPr>
            </w:pPr>
            <w:r>
              <w:t>Feedback from staff that they</w:t>
            </w:r>
            <w:r w:rsidR="00F75BC0" w:rsidRPr="00D54253">
              <w:t xml:space="preserve"> have never struggled to get someone the help that they need. It is a blended offer with our other One </w:t>
            </w:r>
            <w:proofErr w:type="gramStart"/>
            <w:r w:rsidR="00F75BC0" w:rsidRPr="00D54253">
              <w:t>You</w:t>
            </w:r>
            <w:proofErr w:type="gramEnd"/>
            <w:r w:rsidR="00F75BC0" w:rsidRPr="00D54253">
              <w:t xml:space="preserve"> services.</w:t>
            </w:r>
          </w:p>
          <w:p w14:paraId="562B52D2" w14:textId="77777777" w:rsidR="00610F0B" w:rsidRDefault="00610F0B" w:rsidP="00805ABC">
            <w:pPr>
              <w:pStyle w:val="TableText"/>
            </w:pPr>
          </w:p>
          <w:p w14:paraId="20B414C9" w14:textId="14E087DD" w:rsidR="00805ABC" w:rsidRDefault="00805ABC" w:rsidP="00805ABC">
            <w:pPr>
              <w:pStyle w:val="TableText"/>
              <w:rPr>
                <w:u w:val="single"/>
              </w:rPr>
            </w:pPr>
            <w:r w:rsidRPr="00805ABC">
              <w:rPr>
                <w:u w:val="single"/>
              </w:rPr>
              <w:t>One You smokefree datasets</w:t>
            </w:r>
          </w:p>
          <w:p w14:paraId="04C8E5FB" w14:textId="21926EDF" w:rsidR="00805ABC" w:rsidRDefault="00805ABC" w:rsidP="00805ABC">
            <w:pPr>
              <w:pStyle w:val="TableText"/>
              <w:rPr>
                <w:u w:val="single"/>
              </w:rPr>
            </w:pPr>
          </w:p>
          <w:p w14:paraId="09B43084" w14:textId="1478B058" w:rsidR="00805ABC" w:rsidRPr="00805ABC" w:rsidRDefault="00805ABC" w:rsidP="00805ABC">
            <w:pPr>
              <w:pStyle w:val="TableText"/>
              <w:rPr>
                <w:u w:val="single"/>
              </w:rPr>
            </w:pPr>
            <w:r>
              <w:rPr>
                <w:noProof/>
              </w:rPr>
              <w:lastRenderedPageBreak/>
              <w:drawing>
                <wp:inline distT="0" distB="0" distL="0" distR="0" wp14:anchorId="7511D192" wp14:editId="6FBDCD29">
                  <wp:extent cx="3278038" cy="245967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312857" cy="2485804"/>
                          </a:xfrm>
                          <a:prstGeom prst="rect">
                            <a:avLst/>
                          </a:prstGeom>
                        </pic:spPr>
                      </pic:pic>
                    </a:graphicData>
                  </a:graphic>
                </wp:inline>
              </w:drawing>
            </w:r>
          </w:p>
          <w:p w14:paraId="3B174C81" w14:textId="77777777" w:rsidR="002C6793" w:rsidRDefault="002C6793" w:rsidP="002C6793">
            <w:pPr>
              <w:pStyle w:val="TableText"/>
            </w:pPr>
          </w:p>
          <w:p w14:paraId="7E839407" w14:textId="77777777" w:rsidR="00805ABC" w:rsidRDefault="00805ABC" w:rsidP="002C6793">
            <w:pPr>
              <w:pStyle w:val="TableText"/>
            </w:pPr>
            <w:r>
              <w:t xml:space="preserve">When comparing One You smokefree service data with local data around smoking rates, there were marked differences in expected breakdown of clients seen when compared to clients actually seen particularly around the characteristics of age, sexuality and gender. Therefore, data could indicate that access in some areas is an issue. </w:t>
            </w:r>
          </w:p>
          <w:p w14:paraId="3750C30F" w14:textId="77777777" w:rsidR="00805ABC" w:rsidRDefault="00805ABC" w:rsidP="002C6793">
            <w:pPr>
              <w:pStyle w:val="TableText"/>
            </w:pPr>
          </w:p>
          <w:p w14:paraId="40AB00D9" w14:textId="7CE55292" w:rsidR="002C6793" w:rsidRDefault="004F59FB" w:rsidP="002C6793">
            <w:pPr>
              <w:pStyle w:val="TableText"/>
            </w:pPr>
            <w:r>
              <w:t xml:space="preserve">One client was struggling with the availability of products as not all pharmacies are signed up to the programme. The service is already working to get new pharmacies on board to ensure there is good coverage across districts. </w:t>
            </w:r>
            <w:r w:rsidR="00805ABC">
              <w:t xml:space="preserve">Some clients </w:t>
            </w:r>
            <w:r>
              <w:t xml:space="preserve">also </w:t>
            </w:r>
            <w:r w:rsidR="00805ABC">
              <w:t xml:space="preserve">commented that they had not heard of the service before and were only accessing it following targeted work to reach them. There were concerns </w:t>
            </w:r>
            <w:r w:rsidR="00805ABC">
              <w:lastRenderedPageBreak/>
              <w:t>raised</w:t>
            </w:r>
            <w:r w:rsidR="00610F0B">
              <w:t xml:space="preserve"> by staff</w:t>
            </w:r>
            <w:r w:rsidR="00805ABC">
              <w:t xml:space="preserve"> around advertising and service capacity. The service is already looking into marketing and recruitment to increase access as clients are not automatically referred in. Some staff commented that being able to offer telephone support</w:t>
            </w:r>
            <w:r w:rsidR="00610F0B">
              <w:t xml:space="preserve"> and pharmacy home delivery</w:t>
            </w:r>
            <w:r w:rsidR="00805ABC">
              <w:t xml:space="preserve"> has increased access</w:t>
            </w:r>
            <w:r>
              <w:t xml:space="preserve"> to stop smoking support. T</w:t>
            </w:r>
            <w:r w:rsidR="00805ABC">
              <w:t xml:space="preserve">he Targeted Lung Health Check offer has </w:t>
            </w:r>
            <w:r>
              <w:t xml:space="preserve">also </w:t>
            </w:r>
            <w:r w:rsidR="00805ABC">
              <w:t>meant that the service is reaching people who had not previously used the service</w:t>
            </w:r>
            <w:r>
              <w:t xml:space="preserve"> before</w:t>
            </w:r>
            <w:r w:rsidR="00805ABC">
              <w:t>. Training around sensory needs for staff could also increase access for clients with additional communication needs.</w:t>
            </w:r>
          </w:p>
          <w:p w14:paraId="38193F6B" w14:textId="77777777" w:rsidR="00EF338C" w:rsidRDefault="00EF338C" w:rsidP="00B856E9">
            <w:pPr>
              <w:pStyle w:val="TableText"/>
            </w:pPr>
          </w:p>
          <w:p w14:paraId="09D6A997" w14:textId="77777777" w:rsidR="00EF338C" w:rsidRDefault="00EF338C" w:rsidP="00B856E9">
            <w:pPr>
              <w:pStyle w:val="TableText"/>
              <w:rPr>
                <w:u w:val="single"/>
              </w:rPr>
            </w:pPr>
            <w:r w:rsidRPr="00EF338C">
              <w:rPr>
                <w:u w:val="single"/>
              </w:rPr>
              <w:t>Trust wide service feedback</w:t>
            </w:r>
          </w:p>
          <w:p w14:paraId="0879ABF3" w14:textId="77777777" w:rsidR="00EF338C" w:rsidRDefault="00EF338C" w:rsidP="00793CB0">
            <w:pPr>
              <w:pStyle w:val="TableText"/>
              <w:numPr>
                <w:ilvl w:val="0"/>
                <w:numId w:val="26"/>
              </w:numPr>
            </w:pPr>
            <w:r>
              <w:t>Feedback from the People’s Network that patients a</w:t>
            </w:r>
            <w:r w:rsidR="00793CB0">
              <w:t>n</w:t>
            </w:r>
            <w:r>
              <w:t>d service users are not always asked about accessibility needed when appointments are booked.</w:t>
            </w:r>
          </w:p>
          <w:p w14:paraId="090DAE03" w14:textId="32F7505C" w:rsidR="00793CB0" w:rsidRPr="00EF338C" w:rsidRDefault="00793CB0" w:rsidP="006627C6">
            <w:pPr>
              <w:pStyle w:val="TableText"/>
            </w:pPr>
          </w:p>
        </w:tc>
        <w:tc>
          <w:tcPr>
            <w:tcW w:w="1276" w:type="dxa"/>
          </w:tcPr>
          <w:p w14:paraId="171D9101" w14:textId="5400B47C" w:rsidR="00BB480F" w:rsidRDefault="00D81321" w:rsidP="00B856E9">
            <w:pPr>
              <w:pStyle w:val="TableText"/>
            </w:pPr>
            <w:r>
              <w:lastRenderedPageBreak/>
              <w:t>2</w:t>
            </w:r>
            <w:r w:rsidR="000C5A14">
              <w:t>+3+</w:t>
            </w:r>
            <w:r w:rsidR="00961573">
              <w:t>2</w:t>
            </w:r>
          </w:p>
          <w:p w14:paraId="0F5B0774" w14:textId="7C677A93" w:rsidR="000C5A14" w:rsidRDefault="000C5A14" w:rsidP="00B856E9">
            <w:pPr>
              <w:pStyle w:val="TableText"/>
            </w:pPr>
          </w:p>
          <w:p w14:paraId="6CD9700B" w14:textId="29457BE9" w:rsidR="000C5A14" w:rsidRPr="009D1CC6" w:rsidRDefault="000C5A14" w:rsidP="00B856E9">
            <w:pPr>
              <w:pStyle w:val="TableText"/>
            </w:pPr>
            <w:r>
              <w:t xml:space="preserve">Average score: </w:t>
            </w:r>
            <w:r w:rsidR="00D81321">
              <w:t>2</w:t>
            </w:r>
          </w:p>
        </w:tc>
        <w:tc>
          <w:tcPr>
            <w:tcW w:w="2471" w:type="dxa"/>
          </w:tcPr>
          <w:p w14:paraId="72BD77AD" w14:textId="7B7A506C" w:rsidR="00BB480F" w:rsidRDefault="00087B03" w:rsidP="00B856E9">
            <w:pPr>
              <w:pStyle w:val="TableText"/>
            </w:pPr>
            <w:r>
              <w:t>Senior Clinical Lead</w:t>
            </w:r>
            <w:r w:rsidR="00856573">
              <w:t xml:space="preserve"> for Cardiac Rehabilitation Service.</w:t>
            </w:r>
          </w:p>
          <w:p w14:paraId="1E2577E4" w14:textId="663DC9B2" w:rsidR="00087B03" w:rsidRDefault="00087B03" w:rsidP="00B856E9">
            <w:pPr>
              <w:pStyle w:val="TableText"/>
            </w:pPr>
          </w:p>
          <w:p w14:paraId="6B6F90D2" w14:textId="73BA6D57" w:rsidR="00254B43" w:rsidRDefault="00254B43" w:rsidP="00B856E9">
            <w:pPr>
              <w:pStyle w:val="TableText"/>
            </w:pPr>
          </w:p>
          <w:p w14:paraId="52018B21" w14:textId="37C73B52" w:rsidR="00254B43" w:rsidRDefault="00254B43" w:rsidP="00B856E9">
            <w:pPr>
              <w:pStyle w:val="TableText"/>
            </w:pPr>
          </w:p>
          <w:p w14:paraId="713B7D45" w14:textId="554C8EB8" w:rsidR="00254B43" w:rsidRDefault="00254B43" w:rsidP="00B856E9">
            <w:pPr>
              <w:pStyle w:val="TableText"/>
            </w:pPr>
          </w:p>
          <w:p w14:paraId="750C10EB" w14:textId="268F0E9C" w:rsidR="00254B43" w:rsidRDefault="00254B43" w:rsidP="00B856E9">
            <w:pPr>
              <w:pStyle w:val="TableText"/>
            </w:pPr>
          </w:p>
          <w:p w14:paraId="59303DB4" w14:textId="1E01CDEF" w:rsidR="00254B43" w:rsidRDefault="00254B43" w:rsidP="00B856E9">
            <w:pPr>
              <w:pStyle w:val="TableText"/>
            </w:pPr>
          </w:p>
          <w:p w14:paraId="46461547" w14:textId="0EB184D3" w:rsidR="00254B43" w:rsidRDefault="00254B43" w:rsidP="00B856E9">
            <w:pPr>
              <w:pStyle w:val="TableText"/>
            </w:pPr>
          </w:p>
          <w:p w14:paraId="4B4152A4" w14:textId="6EDBA0EB" w:rsidR="00254B43" w:rsidRDefault="00254B43" w:rsidP="00B856E9">
            <w:pPr>
              <w:pStyle w:val="TableText"/>
            </w:pPr>
          </w:p>
          <w:p w14:paraId="7AB956E5" w14:textId="1A416354" w:rsidR="00254B43" w:rsidRDefault="00254B43" w:rsidP="00B856E9">
            <w:pPr>
              <w:pStyle w:val="TableText"/>
            </w:pPr>
          </w:p>
          <w:p w14:paraId="598C52C0" w14:textId="22F134F7" w:rsidR="00254B43" w:rsidRDefault="00254B43" w:rsidP="00B856E9">
            <w:pPr>
              <w:pStyle w:val="TableText"/>
            </w:pPr>
          </w:p>
          <w:p w14:paraId="1A89BE93" w14:textId="0A5200E9" w:rsidR="00254B43" w:rsidRDefault="00254B43" w:rsidP="00B856E9">
            <w:pPr>
              <w:pStyle w:val="TableText"/>
            </w:pPr>
          </w:p>
          <w:p w14:paraId="06F999B4" w14:textId="51046131" w:rsidR="00254B43" w:rsidRDefault="00254B43" w:rsidP="00B856E9">
            <w:pPr>
              <w:pStyle w:val="TableText"/>
            </w:pPr>
          </w:p>
          <w:p w14:paraId="30117562" w14:textId="30AE9C59" w:rsidR="00254B43" w:rsidRDefault="00254B43" w:rsidP="00B856E9">
            <w:pPr>
              <w:pStyle w:val="TableText"/>
            </w:pPr>
          </w:p>
          <w:p w14:paraId="35B0D1E8" w14:textId="40A4653F" w:rsidR="00254B43" w:rsidRDefault="00254B43" w:rsidP="00B856E9">
            <w:pPr>
              <w:pStyle w:val="TableText"/>
            </w:pPr>
          </w:p>
          <w:p w14:paraId="7DCCEA0A" w14:textId="77BC8AAF" w:rsidR="00254B43" w:rsidRDefault="00254B43" w:rsidP="00B856E9">
            <w:pPr>
              <w:pStyle w:val="TableText"/>
            </w:pPr>
          </w:p>
          <w:p w14:paraId="172147B3" w14:textId="621FA38A" w:rsidR="00254B43" w:rsidRDefault="00254B43" w:rsidP="00B856E9">
            <w:pPr>
              <w:pStyle w:val="TableText"/>
            </w:pPr>
          </w:p>
          <w:p w14:paraId="72D1CD35" w14:textId="4DD79D7A" w:rsidR="00254B43" w:rsidRDefault="00254B43" w:rsidP="00B856E9">
            <w:pPr>
              <w:pStyle w:val="TableText"/>
            </w:pPr>
          </w:p>
          <w:p w14:paraId="63C13BDE" w14:textId="6B6B2106" w:rsidR="00254B43" w:rsidRDefault="00254B43" w:rsidP="00B856E9">
            <w:pPr>
              <w:pStyle w:val="TableText"/>
            </w:pPr>
          </w:p>
          <w:p w14:paraId="07DEE303" w14:textId="722321AA" w:rsidR="00254B43" w:rsidRDefault="00254B43" w:rsidP="00B856E9">
            <w:pPr>
              <w:pStyle w:val="TableText"/>
            </w:pPr>
          </w:p>
          <w:p w14:paraId="48CF63EE" w14:textId="32451154" w:rsidR="00254B43" w:rsidRDefault="00254B43" w:rsidP="00B856E9">
            <w:pPr>
              <w:pStyle w:val="TableText"/>
            </w:pPr>
          </w:p>
          <w:p w14:paraId="1EB68202" w14:textId="77777777" w:rsidR="00254B43" w:rsidRDefault="00254B43" w:rsidP="00B856E9">
            <w:pPr>
              <w:pStyle w:val="TableText"/>
            </w:pPr>
          </w:p>
          <w:p w14:paraId="16F5F17D" w14:textId="77777777" w:rsidR="00254B43" w:rsidRDefault="00254B43" w:rsidP="00B856E9">
            <w:pPr>
              <w:pStyle w:val="TableText"/>
            </w:pPr>
          </w:p>
          <w:p w14:paraId="176121E4" w14:textId="77777777" w:rsidR="00254B43" w:rsidRDefault="00254B43" w:rsidP="00B856E9">
            <w:pPr>
              <w:pStyle w:val="TableText"/>
            </w:pPr>
          </w:p>
          <w:p w14:paraId="4F02B9C3" w14:textId="77777777" w:rsidR="00254B43" w:rsidRDefault="00254B43" w:rsidP="00B856E9">
            <w:pPr>
              <w:pStyle w:val="TableText"/>
            </w:pPr>
          </w:p>
          <w:p w14:paraId="341035DE" w14:textId="77777777" w:rsidR="001509EF" w:rsidRDefault="001509EF" w:rsidP="00B856E9">
            <w:pPr>
              <w:pStyle w:val="TableText"/>
            </w:pPr>
          </w:p>
          <w:p w14:paraId="3D10B91A" w14:textId="77777777" w:rsidR="001509EF" w:rsidRDefault="001509EF" w:rsidP="00B856E9">
            <w:pPr>
              <w:pStyle w:val="TableText"/>
            </w:pPr>
          </w:p>
          <w:p w14:paraId="69822BC9" w14:textId="77777777" w:rsidR="001509EF" w:rsidRDefault="001509EF" w:rsidP="00B856E9">
            <w:pPr>
              <w:pStyle w:val="TableText"/>
            </w:pPr>
          </w:p>
          <w:p w14:paraId="4586A255" w14:textId="77777777" w:rsidR="001509EF" w:rsidRDefault="001509EF" w:rsidP="00B856E9">
            <w:pPr>
              <w:pStyle w:val="TableText"/>
            </w:pPr>
          </w:p>
          <w:p w14:paraId="32D251B5" w14:textId="77777777" w:rsidR="001509EF" w:rsidRDefault="001509EF" w:rsidP="00B856E9">
            <w:pPr>
              <w:pStyle w:val="TableText"/>
            </w:pPr>
          </w:p>
          <w:p w14:paraId="75FB8C21" w14:textId="77777777" w:rsidR="001509EF" w:rsidRDefault="001509EF" w:rsidP="00B856E9">
            <w:pPr>
              <w:pStyle w:val="TableText"/>
            </w:pPr>
          </w:p>
          <w:p w14:paraId="42D7C6E2" w14:textId="77777777" w:rsidR="001509EF" w:rsidRDefault="001509EF" w:rsidP="00B856E9">
            <w:pPr>
              <w:pStyle w:val="TableText"/>
            </w:pPr>
          </w:p>
          <w:p w14:paraId="6B9F53ED" w14:textId="77777777" w:rsidR="001509EF" w:rsidRDefault="001509EF" w:rsidP="00B856E9">
            <w:pPr>
              <w:pStyle w:val="TableText"/>
            </w:pPr>
          </w:p>
          <w:p w14:paraId="0BBF01F0" w14:textId="77777777" w:rsidR="001509EF" w:rsidRDefault="001509EF" w:rsidP="00B856E9">
            <w:pPr>
              <w:pStyle w:val="TableText"/>
            </w:pPr>
          </w:p>
          <w:p w14:paraId="7C04AA31" w14:textId="77777777" w:rsidR="001509EF" w:rsidRDefault="001509EF" w:rsidP="00B856E9">
            <w:pPr>
              <w:pStyle w:val="TableText"/>
            </w:pPr>
          </w:p>
          <w:p w14:paraId="50EEF109" w14:textId="77777777" w:rsidR="001509EF" w:rsidRDefault="001509EF" w:rsidP="00B856E9">
            <w:pPr>
              <w:pStyle w:val="TableText"/>
            </w:pPr>
          </w:p>
          <w:p w14:paraId="14B37FD5" w14:textId="77777777" w:rsidR="001509EF" w:rsidRDefault="001509EF" w:rsidP="00B856E9">
            <w:pPr>
              <w:pStyle w:val="TableText"/>
            </w:pPr>
          </w:p>
          <w:p w14:paraId="0724B720" w14:textId="77777777" w:rsidR="001509EF" w:rsidRDefault="001509EF" w:rsidP="00B856E9">
            <w:pPr>
              <w:pStyle w:val="TableText"/>
            </w:pPr>
          </w:p>
          <w:p w14:paraId="18D39355" w14:textId="77777777" w:rsidR="001509EF" w:rsidRDefault="001509EF" w:rsidP="00B856E9">
            <w:pPr>
              <w:pStyle w:val="TableText"/>
            </w:pPr>
          </w:p>
          <w:p w14:paraId="21039E14" w14:textId="77777777" w:rsidR="001509EF" w:rsidRDefault="001509EF" w:rsidP="00B856E9">
            <w:pPr>
              <w:pStyle w:val="TableText"/>
            </w:pPr>
          </w:p>
          <w:p w14:paraId="06C16F77" w14:textId="77777777" w:rsidR="001509EF" w:rsidRDefault="001509EF" w:rsidP="00B856E9">
            <w:pPr>
              <w:pStyle w:val="TableText"/>
            </w:pPr>
          </w:p>
          <w:p w14:paraId="5500277E" w14:textId="77777777" w:rsidR="001509EF" w:rsidRDefault="001509EF" w:rsidP="00B856E9">
            <w:pPr>
              <w:pStyle w:val="TableText"/>
            </w:pPr>
          </w:p>
          <w:p w14:paraId="242F417E" w14:textId="77777777" w:rsidR="001509EF" w:rsidRDefault="001509EF" w:rsidP="00B856E9">
            <w:pPr>
              <w:pStyle w:val="TableText"/>
            </w:pPr>
          </w:p>
          <w:p w14:paraId="52DEC02F" w14:textId="77777777" w:rsidR="001509EF" w:rsidRDefault="001509EF" w:rsidP="00B856E9">
            <w:pPr>
              <w:pStyle w:val="TableText"/>
            </w:pPr>
          </w:p>
          <w:p w14:paraId="01DE4E47" w14:textId="77777777" w:rsidR="001509EF" w:rsidRDefault="001509EF" w:rsidP="00B856E9">
            <w:pPr>
              <w:pStyle w:val="TableText"/>
            </w:pPr>
          </w:p>
          <w:p w14:paraId="49B8611F" w14:textId="77777777" w:rsidR="001509EF" w:rsidRDefault="001509EF" w:rsidP="00B856E9">
            <w:pPr>
              <w:pStyle w:val="TableText"/>
            </w:pPr>
          </w:p>
          <w:p w14:paraId="6913281D" w14:textId="77777777" w:rsidR="001509EF" w:rsidRDefault="001509EF" w:rsidP="00B856E9">
            <w:pPr>
              <w:pStyle w:val="TableText"/>
            </w:pPr>
          </w:p>
          <w:p w14:paraId="67DA1CFF" w14:textId="77777777" w:rsidR="001509EF" w:rsidRDefault="001509EF" w:rsidP="00B856E9">
            <w:pPr>
              <w:pStyle w:val="TableText"/>
            </w:pPr>
          </w:p>
          <w:p w14:paraId="35BAA331" w14:textId="77777777" w:rsidR="001509EF" w:rsidRDefault="001509EF" w:rsidP="00B856E9">
            <w:pPr>
              <w:pStyle w:val="TableText"/>
            </w:pPr>
          </w:p>
          <w:p w14:paraId="46597442" w14:textId="77777777" w:rsidR="001509EF" w:rsidRDefault="001509EF" w:rsidP="00B856E9">
            <w:pPr>
              <w:pStyle w:val="TableText"/>
            </w:pPr>
          </w:p>
          <w:p w14:paraId="74565259" w14:textId="77777777" w:rsidR="001509EF" w:rsidRDefault="001509EF" w:rsidP="00B856E9">
            <w:pPr>
              <w:pStyle w:val="TableText"/>
            </w:pPr>
          </w:p>
          <w:p w14:paraId="3A9D84FA" w14:textId="77777777" w:rsidR="001509EF" w:rsidRDefault="001509EF" w:rsidP="00B856E9">
            <w:pPr>
              <w:pStyle w:val="TableText"/>
            </w:pPr>
          </w:p>
          <w:p w14:paraId="5071E8FE" w14:textId="77777777" w:rsidR="001509EF" w:rsidRDefault="001509EF" w:rsidP="00B856E9">
            <w:pPr>
              <w:pStyle w:val="TableText"/>
            </w:pPr>
          </w:p>
          <w:p w14:paraId="371BB320" w14:textId="77777777" w:rsidR="001509EF" w:rsidRDefault="001509EF" w:rsidP="00B856E9">
            <w:pPr>
              <w:pStyle w:val="TableText"/>
            </w:pPr>
          </w:p>
          <w:p w14:paraId="169D6059" w14:textId="77777777" w:rsidR="001509EF" w:rsidRDefault="001509EF" w:rsidP="00B856E9">
            <w:pPr>
              <w:pStyle w:val="TableText"/>
            </w:pPr>
          </w:p>
          <w:p w14:paraId="0587E7C4" w14:textId="77777777" w:rsidR="001509EF" w:rsidRDefault="001509EF" w:rsidP="00B856E9">
            <w:pPr>
              <w:pStyle w:val="TableText"/>
            </w:pPr>
          </w:p>
          <w:p w14:paraId="442C688A" w14:textId="77777777" w:rsidR="001509EF" w:rsidRDefault="001509EF" w:rsidP="00B856E9">
            <w:pPr>
              <w:pStyle w:val="TableText"/>
            </w:pPr>
          </w:p>
          <w:p w14:paraId="47EC8F6B" w14:textId="77777777" w:rsidR="001509EF" w:rsidRDefault="001509EF" w:rsidP="00B856E9">
            <w:pPr>
              <w:pStyle w:val="TableText"/>
            </w:pPr>
          </w:p>
          <w:p w14:paraId="770B0CD6" w14:textId="77777777" w:rsidR="001509EF" w:rsidRDefault="001509EF" w:rsidP="00B856E9">
            <w:pPr>
              <w:pStyle w:val="TableText"/>
            </w:pPr>
          </w:p>
          <w:p w14:paraId="46F9D251" w14:textId="77777777" w:rsidR="001509EF" w:rsidRDefault="001509EF" w:rsidP="00B856E9">
            <w:pPr>
              <w:pStyle w:val="TableText"/>
            </w:pPr>
          </w:p>
          <w:p w14:paraId="1402ECD0" w14:textId="77777777" w:rsidR="001509EF" w:rsidRDefault="001509EF" w:rsidP="00B856E9">
            <w:pPr>
              <w:pStyle w:val="TableText"/>
            </w:pPr>
          </w:p>
          <w:p w14:paraId="22268694" w14:textId="77777777" w:rsidR="001509EF" w:rsidRDefault="001509EF" w:rsidP="00B856E9">
            <w:pPr>
              <w:pStyle w:val="TableText"/>
            </w:pPr>
          </w:p>
          <w:p w14:paraId="28F2E50C" w14:textId="77777777" w:rsidR="001509EF" w:rsidRDefault="001509EF" w:rsidP="00B856E9">
            <w:pPr>
              <w:pStyle w:val="TableText"/>
            </w:pPr>
          </w:p>
          <w:p w14:paraId="0F662192" w14:textId="77777777" w:rsidR="001509EF" w:rsidRDefault="001509EF" w:rsidP="00B856E9">
            <w:pPr>
              <w:pStyle w:val="TableText"/>
            </w:pPr>
          </w:p>
          <w:p w14:paraId="4EB3C9B9" w14:textId="77777777" w:rsidR="001509EF" w:rsidRDefault="001509EF" w:rsidP="00B856E9">
            <w:pPr>
              <w:pStyle w:val="TableText"/>
            </w:pPr>
          </w:p>
          <w:p w14:paraId="428AA279" w14:textId="77777777" w:rsidR="001509EF" w:rsidRDefault="001509EF" w:rsidP="00B856E9">
            <w:pPr>
              <w:pStyle w:val="TableText"/>
            </w:pPr>
          </w:p>
          <w:p w14:paraId="6F43ADE7" w14:textId="77777777" w:rsidR="001509EF" w:rsidRDefault="001509EF" w:rsidP="00B856E9">
            <w:pPr>
              <w:pStyle w:val="TableText"/>
            </w:pPr>
          </w:p>
          <w:p w14:paraId="5F560F42" w14:textId="77777777" w:rsidR="001509EF" w:rsidRDefault="001509EF" w:rsidP="00B856E9">
            <w:pPr>
              <w:pStyle w:val="TableText"/>
            </w:pPr>
          </w:p>
          <w:p w14:paraId="1D6B6271" w14:textId="77777777" w:rsidR="001509EF" w:rsidRDefault="001509EF" w:rsidP="00B856E9">
            <w:pPr>
              <w:pStyle w:val="TableText"/>
            </w:pPr>
          </w:p>
          <w:p w14:paraId="5027D704" w14:textId="77777777" w:rsidR="001509EF" w:rsidRDefault="001509EF" w:rsidP="00B856E9">
            <w:pPr>
              <w:pStyle w:val="TableText"/>
            </w:pPr>
          </w:p>
          <w:p w14:paraId="3BF669EB" w14:textId="77777777" w:rsidR="001509EF" w:rsidRDefault="001509EF" w:rsidP="00B856E9">
            <w:pPr>
              <w:pStyle w:val="TableText"/>
            </w:pPr>
          </w:p>
          <w:p w14:paraId="01221BEE" w14:textId="77777777" w:rsidR="001509EF" w:rsidRDefault="001509EF" w:rsidP="00B856E9">
            <w:pPr>
              <w:pStyle w:val="TableText"/>
            </w:pPr>
          </w:p>
          <w:p w14:paraId="46710418" w14:textId="77777777" w:rsidR="001509EF" w:rsidRDefault="001509EF" w:rsidP="00B856E9">
            <w:pPr>
              <w:pStyle w:val="TableText"/>
            </w:pPr>
          </w:p>
          <w:p w14:paraId="00AF8313" w14:textId="77777777" w:rsidR="001509EF" w:rsidRDefault="001509EF" w:rsidP="00B856E9">
            <w:pPr>
              <w:pStyle w:val="TableText"/>
            </w:pPr>
          </w:p>
          <w:p w14:paraId="1EB168AF" w14:textId="77777777" w:rsidR="001509EF" w:rsidRDefault="001509EF" w:rsidP="00B856E9">
            <w:pPr>
              <w:pStyle w:val="TableText"/>
            </w:pPr>
          </w:p>
          <w:p w14:paraId="7B800325" w14:textId="77777777" w:rsidR="001509EF" w:rsidRDefault="001509EF" w:rsidP="00B856E9">
            <w:pPr>
              <w:pStyle w:val="TableText"/>
            </w:pPr>
          </w:p>
          <w:p w14:paraId="26AEEA0F" w14:textId="34F0231E" w:rsidR="00087B03" w:rsidRDefault="00087B03" w:rsidP="00B856E9">
            <w:pPr>
              <w:pStyle w:val="TableText"/>
            </w:pPr>
            <w:r>
              <w:t>Head of Service: Integrated Sexual Health, TB Nursing and Rough Sleeper Nursing Service.</w:t>
            </w:r>
          </w:p>
          <w:p w14:paraId="5CFC34BF" w14:textId="66C9B537" w:rsidR="001D5939" w:rsidRDefault="001D5939" w:rsidP="00B856E9">
            <w:pPr>
              <w:pStyle w:val="TableText"/>
            </w:pPr>
          </w:p>
          <w:p w14:paraId="6339EEB2" w14:textId="7F9B87EC" w:rsidR="00254B43" w:rsidRDefault="00254B43" w:rsidP="00B856E9">
            <w:pPr>
              <w:pStyle w:val="TableText"/>
            </w:pPr>
          </w:p>
          <w:p w14:paraId="0CBA706F" w14:textId="46DD1D7C" w:rsidR="00254B43" w:rsidRDefault="00254B43" w:rsidP="00B856E9">
            <w:pPr>
              <w:pStyle w:val="TableText"/>
            </w:pPr>
          </w:p>
          <w:p w14:paraId="2BC0F2A4" w14:textId="730E149A" w:rsidR="00254B43" w:rsidRDefault="00254B43" w:rsidP="00B856E9">
            <w:pPr>
              <w:pStyle w:val="TableText"/>
            </w:pPr>
          </w:p>
          <w:p w14:paraId="7E395C6A" w14:textId="7AABE367" w:rsidR="00254B43" w:rsidRDefault="00254B43" w:rsidP="00B856E9">
            <w:pPr>
              <w:pStyle w:val="TableText"/>
            </w:pPr>
          </w:p>
          <w:p w14:paraId="2F3FE87F" w14:textId="19F6FD9C" w:rsidR="00254B43" w:rsidRDefault="00254B43" w:rsidP="00B856E9">
            <w:pPr>
              <w:pStyle w:val="TableText"/>
            </w:pPr>
          </w:p>
          <w:p w14:paraId="336BFE93" w14:textId="20148110" w:rsidR="00254B43" w:rsidRDefault="00254B43" w:rsidP="00B856E9">
            <w:pPr>
              <w:pStyle w:val="TableText"/>
            </w:pPr>
          </w:p>
          <w:p w14:paraId="4DA8177B" w14:textId="70DB5447" w:rsidR="00254B43" w:rsidRDefault="00254B43" w:rsidP="00B856E9">
            <w:pPr>
              <w:pStyle w:val="TableText"/>
            </w:pPr>
          </w:p>
          <w:p w14:paraId="293D2B4B" w14:textId="7BC62E13" w:rsidR="00254B43" w:rsidRDefault="00254B43" w:rsidP="00B856E9">
            <w:pPr>
              <w:pStyle w:val="TableText"/>
            </w:pPr>
          </w:p>
          <w:p w14:paraId="7CE29326" w14:textId="46BF09C2" w:rsidR="00254B43" w:rsidRDefault="00254B43" w:rsidP="00B856E9">
            <w:pPr>
              <w:pStyle w:val="TableText"/>
            </w:pPr>
          </w:p>
          <w:p w14:paraId="29E6307E" w14:textId="250410F4" w:rsidR="00254B43" w:rsidRDefault="00254B43" w:rsidP="00B856E9">
            <w:pPr>
              <w:pStyle w:val="TableText"/>
            </w:pPr>
          </w:p>
          <w:p w14:paraId="280B152B" w14:textId="69FEB55E" w:rsidR="00254B43" w:rsidRDefault="00254B43" w:rsidP="00B856E9">
            <w:pPr>
              <w:pStyle w:val="TableText"/>
            </w:pPr>
          </w:p>
          <w:p w14:paraId="6B80C7EA" w14:textId="7C34CC71" w:rsidR="00254B43" w:rsidRDefault="00254B43" w:rsidP="00B856E9">
            <w:pPr>
              <w:pStyle w:val="TableText"/>
            </w:pPr>
          </w:p>
          <w:p w14:paraId="1093FD2B" w14:textId="37E551C1" w:rsidR="00254B43" w:rsidRDefault="00254B43" w:rsidP="00B856E9">
            <w:pPr>
              <w:pStyle w:val="TableText"/>
            </w:pPr>
          </w:p>
          <w:p w14:paraId="665AEABA" w14:textId="77777777" w:rsidR="001509EF" w:rsidRDefault="001509EF" w:rsidP="001D5939">
            <w:pPr>
              <w:pStyle w:val="TableText"/>
            </w:pPr>
          </w:p>
          <w:p w14:paraId="605FC54B" w14:textId="77777777" w:rsidR="001509EF" w:rsidRDefault="001509EF" w:rsidP="001D5939">
            <w:pPr>
              <w:pStyle w:val="TableText"/>
            </w:pPr>
          </w:p>
          <w:p w14:paraId="6E87A1D4" w14:textId="77777777" w:rsidR="001509EF" w:rsidRDefault="001509EF" w:rsidP="001D5939">
            <w:pPr>
              <w:pStyle w:val="TableText"/>
            </w:pPr>
          </w:p>
          <w:p w14:paraId="43CEF25B" w14:textId="77777777" w:rsidR="001509EF" w:rsidRDefault="001509EF" w:rsidP="001D5939">
            <w:pPr>
              <w:pStyle w:val="TableText"/>
            </w:pPr>
          </w:p>
          <w:p w14:paraId="231717EA" w14:textId="77777777" w:rsidR="001509EF" w:rsidRDefault="001509EF" w:rsidP="001D5939">
            <w:pPr>
              <w:pStyle w:val="TableText"/>
            </w:pPr>
          </w:p>
          <w:p w14:paraId="62E91E96" w14:textId="77777777" w:rsidR="001509EF" w:rsidRDefault="001509EF" w:rsidP="001D5939">
            <w:pPr>
              <w:pStyle w:val="TableText"/>
            </w:pPr>
          </w:p>
          <w:p w14:paraId="081935C8" w14:textId="77777777" w:rsidR="001509EF" w:rsidRDefault="001509EF" w:rsidP="001D5939">
            <w:pPr>
              <w:pStyle w:val="TableText"/>
            </w:pPr>
          </w:p>
          <w:p w14:paraId="3C07D010" w14:textId="77777777" w:rsidR="001509EF" w:rsidRDefault="001509EF" w:rsidP="001D5939">
            <w:pPr>
              <w:pStyle w:val="TableText"/>
            </w:pPr>
          </w:p>
          <w:p w14:paraId="617DFB00" w14:textId="77777777" w:rsidR="001509EF" w:rsidRDefault="001509EF" w:rsidP="001D5939">
            <w:pPr>
              <w:pStyle w:val="TableText"/>
            </w:pPr>
          </w:p>
          <w:p w14:paraId="7218A472" w14:textId="77777777" w:rsidR="001509EF" w:rsidRDefault="001509EF" w:rsidP="001D5939">
            <w:pPr>
              <w:pStyle w:val="TableText"/>
            </w:pPr>
          </w:p>
          <w:p w14:paraId="2DB418E9" w14:textId="77777777" w:rsidR="001509EF" w:rsidRDefault="001509EF" w:rsidP="001D5939">
            <w:pPr>
              <w:pStyle w:val="TableText"/>
            </w:pPr>
          </w:p>
          <w:p w14:paraId="5FAF7DAC" w14:textId="77777777" w:rsidR="001509EF" w:rsidRDefault="001509EF" w:rsidP="001D5939">
            <w:pPr>
              <w:pStyle w:val="TableText"/>
            </w:pPr>
          </w:p>
          <w:p w14:paraId="4675FBED" w14:textId="77777777" w:rsidR="001509EF" w:rsidRDefault="001509EF" w:rsidP="001D5939">
            <w:pPr>
              <w:pStyle w:val="TableText"/>
            </w:pPr>
          </w:p>
          <w:p w14:paraId="05A1C0D7" w14:textId="77777777" w:rsidR="001509EF" w:rsidRDefault="001509EF" w:rsidP="001D5939">
            <w:pPr>
              <w:pStyle w:val="TableText"/>
            </w:pPr>
          </w:p>
          <w:p w14:paraId="01643F8B" w14:textId="77777777" w:rsidR="001509EF" w:rsidRDefault="001509EF" w:rsidP="001D5939">
            <w:pPr>
              <w:pStyle w:val="TableText"/>
            </w:pPr>
          </w:p>
          <w:p w14:paraId="5DBAA752" w14:textId="77777777" w:rsidR="001509EF" w:rsidRDefault="001509EF" w:rsidP="001D5939">
            <w:pPr>
              <w:pStyle w:val="TableText"/>
            </w:pPr>
          </w:p>
          <w:p w14:paraId="5C7ACA35" w14:textId="77777777" w:rsidR="001509EF" w:rsidRDefault="001509EF" w:rsidP="001D5939">
            <w:pPr>
              <w:pStyle w:val="TableText"/>
            </w:pPr>
          </w:p>
          <w:p w14:paraId="10705E57" w14:textId="77777777" w:rsidR="001509EF" w:rsidRDefault="001509EF" w:rsidP="001D5939">
            <w:pPr>
              <w:pStyle w:val="TableText"/>
            </w:pPr>
          </w:p>
          <w:p w14:paraId="415B76B1" w14:textId="77777777" w:rsidR="001509EF" w:rsidRDefault="001509EF" w:rsidP="001D5939">
            <w:pPr>
              <w:pStyle w:val="TableText"/>
            </w:pPr>
          </w:p>
          <w:p w14:paraId="62A2936B" w14:textId="77777777" w:rsidR="001509EF" w:rsidRDefault="001509EF" w:rsidP="001D5939">
            <w:pPr>
              <w:pStyle w:val="TableText"/>
            </w:pPr>
          </w:p>
          <w:p w14:paraId="75766040" w14:textId="77777777" w:rsidR="001509EF" w:rsidRDefault="001509EF" w:rsidP="001D5939">
            <w:pPr>
              <w:pStyle w:val="TableText"/>
            </w:pPr>
          </w:p>
          <w:p w14:paraId="0DF6EB6A" w14:textId="77777777" w:rsidR="001509EF" w:rsidRDefault="001509EF" w:rsidP="001D5939">
            <w:pPr>
              <w:pStyle w:val="TableText"/>
            </w:pPr>
          </w:p>
          <w:p w14:paraId="1B3076F2" w14:textId="77777777" w:rsidR="001509EF" w:rsidRDefault="001509EF" w:rsidP="001D5939">
            <w:pPr>
              <w:pStyle w:val="TableText"/>
            </w:pPr>
          </w:p>
          <w:p w14:paraId="005458EB" w14:textId="77777777" w:rsidR="001509EF" w:rsidRDefault="001509EF" w:rsidP="001D5939">
            <w:pPr>
              <w:pStyle w:val="TableText"/>
            </w:pPr>
          </w:p>
          <w:p w14:paraId="736A4C12" w14:textId="77777777" w:rsidR="001509EF" w:rsidRDefault="001509EF" w:rsidP="001D5939">
            <w:pPr>
              <w:pStyle w:val="TableText"/>
            </w:pPr>
          </w:p>
          <w:p w14:paraId="6EB69E7B" w14:textId="77777777" w:rsidR="001509EF" w:rsidRDefault="001509EF" w:rsidP="001D5939">
            <w:pPr>
              <w:pStyle w:val="TableText"/>
            </w:pPr>
          </w:p>
          <w:p w14:paraId="43E4BD06" w14:textId="77777777" w:rsidR="001509EF" w:rsidRDefault="001509EF" w:rsidP="001D5939">
            <w:pPr>
              <w:pStyle w:val="TableText"/>
            </w:pPr>
          </w:p>
          <w:p w14:paraId="1A7C4B7E" w14:textId="77777777" w:rsidR="001509EF" w:rsidRDefault="001509EF" w:rsidP="001D5939">
            <w:pPr>
              <w:pStyle w:val="TableText"/>
            </w:pPr>
          </w:p>
          <w:p w14:paraId="1F1464E4" w14:textId="77777777" w:rsidR="001509EF" w:rsidRDefault="001509EF" w:rsidP="001D5939">
            <w:pPr>
              <w:pStyle w:val="TableText"/>
            </w:pPr>
          </w:p>
          <w:p w14:paraId="57F62D79" w14:textId="77777777" w:rsidR="001509EF" w:rsidRDefault="001509EF" w:rsidP="001D5939">
            <w:pPr>
              <w:pStyle w:val="TableText"/>
            </w:pPr>
          </w:p>
          <w:p w14:paraId="4CA704FB" w14:textId="77777777" w:rsidR="001509EF" w:rsidRDefault="001509EF" w:rsidP="001D5939">
            <w:pPr>
              <w:pStyle w:val="TableText"/>
            </w:pPr>
          </w:p>
          <w:p w14:paraId="4CEAA657" w14:textId="77777777" w:rsidR="001509EF" w:rsidRDefault="001509EF" w:rsidP="001D5939">
            <w:pPr>
              <w:pStyle w:val="TableText"/>
            </w:pPr>
          </w:p>
          <w:p w14:paraId="1A044F79" w14:textId="77777777" w:rsidR="001509EF" w:rsidRDefault="001509EF" w:rsidP="001D5939">
            <w:pPr>
              <w:pStyle w:val="TableText"/>
            </w:pPr>
          </w:p>
          <w:p w14:paraId="19AE5347" w14:textId="77777777" w:rsidR="001509EF" w:rsidRDefault="001509EF" w:rsidP="001D5939">
            <w:pPr>
              <w:pStyle w:val="TableText"/>
            </w:pPr>
          </w:p>
          <w:p w14:paraId="4AFCE53B" w14:textId="77777777" w:rsidR="001509EF" w:rsidRDefault="001509EF" w:rsidP="001D5939">
            <w:pPr>
              <w:pStyle w:val="TableText"/>
            </w:pPr>
          </w:p>
          <w:p w14:paraId="78510AE1" w14:textId="77777777" w:rsidR="001509EF" w:rsidRDefault="001509EF" w:rsidP="001D5939">
            <w:pPr>
              <w:pStyle w:val="TableText"/>
            </w:pPr>
          </w:p>
          <w:p w14:paraId="732407CD" w14:textId="77777777" w:rsidR="001509EF" w:rsidRDefault="001509EF" w:rsidP="001D5939">
            <w:pPr>
              <w:pStyle w:val="TableText"/>
            </w:pPr>
          </w:p>
          <w:p w14:paraId="23F94F18" w14:textId="77777777" w:rsidR="001509EF" w:rsidRDefault="001509EF" w:rsidP="001D5939">
            <w:pPr>
              <w:pStyle w:val="TableText"/>
            </w:pPr>
          </w:p>
          <w:p w14:paraId="149B5208" w14:textId="77777777" w:rsidR="001509EF" w:rsidRDefault="001509EF" w:rsidP="001D5939">
            <w:pPr>
              <w:pStyle w:val="TableText"/>
            </w:pPr>
          </w:p>
          <w:p w14:paraId="34CC0285" w14:textId="77777777" w:rsidR="001509EF" w:rsidRDefault="001509EF" w:rsidP="001D5939">
            <w:pPr>
              <w:pStyle w:val="TableText"/>
            </w:pPr>
          </w:p>
          <w:p w14:paraId="7973DD3B" w14:textId="77777777" w:rsidR="001509EF" w:rsidRDefault="001509EF" w:rsidP="001D5939">
            <w:pPr>
              <w:pStyle w:val="TableText"/>
            </w:pPr>
          </w:p>
          <w:p w14:paraId="67E27C5E" w14:textId="77777777" w:rsidR="001509EF" w:rsidRDefault="001509EF" w:rsidP="001D5939">
            <w:pPr>
              <w:pStyle w:val="TableText"/>
            </w:pPr>
          </w:p>
          <w:p w14:paraId="5D444A1D" w14:textId="77777777" w:rsidR="001509EF" w:rsidRDefault="001509EF" w:rsidP="001D5939">
            <w:pPr>
              <w:pStyle w:val="TableText"/>
            </w:pPr>
          </w:p>
          <w:p w14:paraId="4FF0FF36" w14:textId="5C9CE39D" w:rsidR="001D5939" w:rsidRDefault="001D5939" w:rsidP="001D5939">
            <w:pPr>
              <w:pStyle w:val="TableText"/>
            </w:pPr>
            <w:r>
              <w:t xml:space="preserve">NHS Health Checks and Specialist Smokefree Service Programme Manager and Specialist Service </w:t>
            </w:r>
            <w:r>
              <w:lastRenderedPageBreak/>
              <w:t>Team Manager-Smoke Free.</w:t>
            </w:r>
          </w:p>
          <w:p w14:paraId="6CAC56B8" w14:textId="268F27F2" w:rsidR="001D5939" w:rsidRPr="009D1CC6" w:rsidRDefault="001D5939" w:rsidP="00B856E9">
            <w:pPr>
              <w:pStyle w:val="TableText"/>
            </w:pPr>
          </w:p>
        </w:tc>
      </w:tr>
      <w:tr w:rsidR="00805ABC" w:rsidRPr="009D1CC6" w14:paraId="7173C406" w14:textId="77777777" w:rsidTr="00B856E9">
        <w:trPr>
          <w:cantSplit/>
          <w:trHeight w:val="1134"/>
        </w:trPr>
        <w:tc>
          <w:tcPr>
            <w:tcW w:w="1129" w:type="dxa"/>
            <w:vMerge/>
            <w:shd w:val="clear" w:color="auto" w:fill="BDDEFF" w:themeFill="accent1" w:themeFillTint="33"/>
          </w:tcPr>
          <w:p w14:paraId="37C786F8" w14:textId="77777777" w:rsidR="00BB480F" w:rsidRPr="009D1CC6" w:rsidRDefault="00BB480F" w:rsidP="00B856E9">
            <w:pPr>
              <w:rPr>
                <w:rFonts w:cs="Arial"/>
              </w:rPr>
            </w:pPr>
          </w:p>
        </w:tc>
        <w:tc>
          <w:tcPr>
            <w:tcW w:w="3969" w:type="dxa"/>
            <w:shd w:val="clear" w:color="auto" w:fill="BDDEFF" w:themeFill="accent1" w:themeFillTint="33"/>
            <w:vAlign w:val="center"/>
          </w:tcPr>
          <w:p w14:paraId="7C91A7AA" w14:textId="77777777" w:rsidR="00BB480F" w:rsidRPr="009D1CC6" w:rsidRDefault="00BB480F" w:rsidP="00B856E9">
            <w:pPr>
              <w:rPr>
                <w:rFonts w:cs="Arial"/>
              </w:rPr>
            </w:pPr>
            <w:r w:rsidRPr="009D1CC6">
              <w:rPr>
                <w:rFonts w:cs="Arial"/>
              </w:rPr>
              <w:t>1B: Individual p</w:t>
            </w:r>
            <w:r w:rsidRPr="009D1CC6">
              <w:rPr>
                <w:rFonts w:cs="Arial"/>
                <w:bCs/>
              </w:rPr>
              <w:t xml:space="preserve">atients (service users) </w:t>
            </w:r>
            <w:r w:rsidRPr="009D1CC6">
              <w:rPr>
                <w:rFonts w:cs="Arial"/>
              </w:rPr>
              <w:t>health needs are met</w:t>
            </w:r>
          </w:p>
        </w:tc>
        <w:tc>
          <w:tcPr>
            <w:tcW w:w="5103" w:type="dxa"/>
          </w:tcPr>
          <w:p w14:paraId="7A8B0151" w14:textId="7CE76FEF" w:rsidR="00961573" w:rsidRDefault="00961573" w:rsidP="00B856E9">
            <w:pPr>
              <w:pStyle w:val="TableText"/>
              <w:rPr>
                <w:u w:val="single"/>
              </w:rPr>
            </w:pPr>
            <w:r>
              <w:rPr>
                <w:u w:val="single"/>
              </w:rPr>
              <w:t>Cardiac Rehabilitation service</w:t>
            </w:r>
          </w:p>
          <w:p w14:paraId="2C8314A2" w14:textId="5069EC35" w:rsidR="008E7552" w:rsidRPr="00D54253" w:rsidRDefault="008E7552" w:rsidP="00D81321">
            <w:pPr>
              <w:pStyle w:val="TableText"/>
              <w:numPr>
                <w:ilvl w:val="0"/>
                <w:numId w:val="26"/>
              </w:numPr>
              <w:rPr>
                <w:u w:val="single"/>
              </w:rPr>
            </w:pPr>
            <w:r>
              <w:t>Several patients report that they feel their health needs are being met and that they have the support that they need.</w:t>
            </w:r>
          </w:p>
          <w:p w14:paraId="0A978659" w14:textId="087B1EC0" w:rsidR="00D54253" w:rsidRPr="008E7552" w:rsidRDefault="00D54253" w:rsidP="00D81321">
            <w:pPr>
              <w:pStyle w:val="TableText"/>
              <w:numPr>
                <w:ilvl w:val="0"/>
                <w:numId w:val="26"/>
              </w:numPr>
              <w:rPr>
                <w:u w:val="single"/>
              </w:rPr>
            </w:pPr>
            <w:r>
              <w:t>Positive feedback received about the educational workshops.</w:t>
            </w:r>
          </w:p>
          <w:p w14:paraId="57E75292" w14:textId="083FAA65" w:rsidR="008E7552" w:rsidRPr="008E7552" w:rsidRDefault="008E7552" w:rsidP="00D81321">
            <w:pPr>
              <w:pStyle w:val="TableText"/>
              <w:numPr>
                <w:ilvl w:val="0"/>
                <w:numId w:val="26"/>
              </w:numPr>
              <w:rPr>
                <w:u w:val="single"/>
              </w:rPr>
            </w:pPr>
            <w:r>
              <w:t>Some patients report that their confidence has grown through receiving support from the service.</w:t>
            </w:r>
          </w:p>
          <w:p w14:paraId="55BE199C" w14:textId="068F808D" w:rsidR="00961573" w:rsidRPr="00D54253" w:rsidRDefault="00D81321" w:rsidP="00D81321">
            <w:pPr>
              <w:pStyle w:val="TableText"/>
              <w:numPr>
                <w:ilvl w:val="0"/>
                <w:numId w:val="26"/>
              </w:numPr>
              <w:rPr>
                <w:u w:val="single"/>
              </w:rPr>
            </w:pPr>
            <w:r>
              <w:lastRenderedPageBreak/>
              <w:t>Feedback from staff that they feel as a service they meet a lot of extra needs, but it is hard when patient needs fall outside of the service remit.</w:t>
            </w:r>
          </w:p>
          <w:p w14:paraId="4A435FDD" w14:textId="107E20AE" w:rsidR="00D54253" w:rsidRDefault="00D54253" w:rsidP="00D81321">
            <w:pPr>
              <w:pStyle w:val="TableText"/>
              <w:numPr>
                <w:ilvl w:val="0"/>
                <w:numId w:val="26"/>
              </w:numPr>
              <w:rPr>
                <w:u w:val="single"/>
              </w:rPr>
            </w:pPr>
            <w:r>
              <w:t>Positive feedback received about the counselling service.</w:t>
            </w:r>
          </w:p>
          <w:p w14:paraId="1FDE5271" w14:textId="69E19384" w:rsidR="00961573" w:rsidRDefault="00961573" w:rsidP="00B856E9">
            <w:pPr>
              <w:pStyle w:val="TableText"/>
              <w:rPr>
                <w:u w:val="single"/>
              </w:rPr>
            </w:pPr>
          </w:p>
          <w:p w14:paraId="05C5FB08" w14:textId="1376AE2F" w:rsidR="00610F0B" w:rsidRDefault="002C6793" w:rsidP="00B856E9">
            <w:pPr>
              <w:pStyle w:val="TableText"/>
            </w:pPr>
            <w:r>
              <w:t>Observations showed that information about reasonable adjustments, PALs and staff information were clearly displayed and that plans of care were individualised.  The service could also meet a range of needs and patients were offered a “menu-based approach”.</w:t>
            </w:r>
            <w:r w:rsidR="00610F0B">
              <w:t xml:space="preserve"> There was evidence of good communication between staff across clinic and exercise rehabilitation around tailored support for patients.</w:t>
            </w:r>
            <w:r w:rsidR="004F59FB">
              <w:t xml:space="preserve"> The counselling service and educational workshops were also considered excellent for providing wrap around support to patients.</w:t>
            </w:r>
          </w:p>
          <w:p w14:paraId="3348424F" w14:textId="77777777" w:rsidR="00610F0B" w:rsidRDefault="00610F0B" w:rsidP="00B856E9">
            <w:pPr>
              <w:pStyle w:val="TableText"/>
            </w:pPr>
          </w:p>
          <w:p w14:paraId="0DE51B3A" w14:textId="0922A4D6" w:rsidR="002C6793" w:rsidRPr="00610F0B" w:rsidRDefault="00610F0B" w:rsidP="00B856E9">
            <w:pPr>
              <w:pStyle w:val="TableText"/>
            </w:pPr>
            <w:r>
              <w:t>Interpreting services were raised as the main concern by staff. This had been escalated to the Health Inequalities team who support services to access interpreting and translation.</w:t>
            </w:r>
            <w:r w:rsidR="004F59FB">
              <w:t xml:space="preserve"> They also mentioned about when needs are outside of their remit and difficulties with referrals. The service </w:t>
            </w:r>
            <w:proofErr w:type="gramStart"/>
            <w:r w:rsidR="004F59FB">
              <w:t>are</w:t>
            </w:r>
            <w:proofErr w:type="gramEnd"/>
            <w:r w:rsidR="004F59FB">
              <w:t xml:space="preserve"> working closely with other services within the Trust to help resolve any issues with referrals being picked up.</w:t>
            </w:r>
          </w:p>
          <w:p w14:paraId="2AA6AE94" w14:textId="7B5ABC5E" w:rsidR="00886D80" w:rsidRDefault="00886D80" w:rsidP="00B856E9">
            <w:pPr>
              <w:pStyle w:val="TableText"/>
              <w:rPr>
                <w:u w:val="single"/>
              </w:rPr>
            </w:pPr>
          </w:p>
          <w:p w14:paraId="62F95C5B" w14:textId="77777777" w:rsidR="001509EF" w:rsidRDefault="001509EF" w:rsidP="00B856E9">
            <w:pPr>
              <w:pStyle w:val="TableText"/>
              <w:rPr>
                <w:u w:val="single"/>
              </w:rPr>
            </w:pPr>
          </w:p>
          <w:p w14:paraId="23E93E83" w14:textId="0EE1564C" w:rsidR="00886D80" w:rsidRPr="00886D80" w:rsidRDefault="004901D7" w:rsidP="00B856E9">
            <w:pPr>
              <w:pStyle w:val="TableText"/>
              <w:rPr>
                <w:u w:val="single"/>
              </w:rPr>
            </w:pPr>
            <w:r w:rsidRPr="00886D80">
              <w:rPr>
                <w:u w:val="single"/>
              </w:rPr>
              <w:lastRenderedPageBreak/>
              <w:t>Integrated Sexual Health service</w:t>
            </w:r>
          </w:p>
          <w:p w14:paraId="5C4C6DDB" w14:textId="54A2AFAF" w:rsidR="004901D7" w:rsidRDefault="004901D7" w:rsidP="008E4ADD">
            <w:pPr>
              <w:pStyle w:val="TableText"/>
              <w:numPr>
                <w:ilvl w:val="0"/>
                <w:numId w:val="25"/>
              </w:numPr>
            </w:pPr>
            <w:r>
              <w:t>The majority of patients reported that they felt that their needs are met.</w:t>
            </w:r>
          </w:p>
          <w:p w14:paraId="003AA6A4" w14:textId="3DF5510B" w:rsidR="008E4ADD" w:rsidRDefault="008E4ADD" w:rsidP="008E4ADD">
            <w:pPr>
              <w:pStyle w:val="TableText"/>
              <w:numPr>
                <w:ilvl w:val="0"/>
                <w:numId w:val="25"/>
              </w:numPr>
            </w:pPr>
            <w:r>
              <w:t>Some issues with booking appointments.</w:t>
            </w:r>
          </w:p>
          <w:p w14:paraId="0732F861" w14:textId="2FAA5750" w:rsidR="008E4ADD" w:rsidRDefault="008E4ADD" w:rsidP="008E4ADD">
            <w:pPr>
              <w:pStyle w:val="TableText"/>
              <w:numPr>
                <w:ilvl w:val="0"/>
                <w:numId w:val="25"/>
              </w:numPr>
            </w:pPr>
            <w:r>
              <w:t>Being offered a regular team of Nurses and a Consultant considered helpful for establishing trust.</w:t>
            </w:r>
          </w:p>
          <w:p w14:paraId="698A66D9" w14:textId="4ED0CEA8" w:rsidR="008E4ADD" w:rsidRDefault="008E4ADD" w:rsidP="008E4ADD">
            <w:pPr>
              <w:pStyle w:val="TableText"/>
              <w:numPr>
                <w:ilvl w:val="0"/>
                <w:numId w:val="24"/>
              </w:numPr>
            </w:pPr>
            <w:r>
              <w:t>The Roma community mentioned as being unaware of how to access the service. The Outreach service helps to partially meet needs but only if facilitated.</w:t>
            </w:r>
          </w:p>
          <w:p w14:paraId="3B94D694" w14:textId="6AC9CC1B" w:rsidR="008E4ADD" w:rsidRDefault="008E4ADD" w:rsidP="008E4ADD">
            <w:pPr>
              <w:pStyle w:val="TableText"/>
              <w:numPr>
                <w:ilvl w:val="0"/>
                <w:numId w:val="24"/>
              </w:numPr>
            </w:pPr>
            <w:r>
              <w:t>Staff felt that as a service they go above and beyond their remit and that people aren’t turned away but put in touch with someone.</w:t>
            </w:r>
          </w:p>
          <w:p w14:paraId="4C651F3E" w14:textId="39A11D94" w:rsidR="008E4ADD" w:rsidRDefault="008E4ADD" w:rsidP="008E4ADD">
            <w:pPr>
              <w:pStyle w:val="TableText"/>
              <w:numPr>
                <w:ilvl w:val="0"/>
                <w:numId w:val="24"/>
              </w:numPr>
            </w:pPr>
            <w:r>
              <w:t>More outreach mentioned by staff.</w:t>
            </w:r>
          </w:p>
          <w:p w14:paraId="74F87B52" w14:textId="5943399E" w:rsidR="00980D7C" w:rsidRDefault="00980D7C" w:rsidP="00980D7C">
            <w:pPr>
              <w:pStyle w:val="TableText"/>
            </w:pPr>
          </w:p>
          <w:p w14:paraId="03064A2E" w14:textId="1C96C471" w:rsidR="00980D7C" w:rsidRDefault="00980D7C" w:rsidP="00980D7C">
            <w:pPr>
              <w:pStyle w:val="TableText"/>
            </w:pPr>
            <w:r>
              <w:t xml:space="preserve">In conclusion the service is able to meet a wide range of needs. The Sexual health live chat team were regularly signposting service users even if they could not meet the needs themselves. The Sexual health live chat option has also proved a popular pathway for the d/Deaf community.  There was an indication that ROMA communities using the service were experiencing issues with access due to a lack of interpreters and communications not being translated. The service </w:t>
            </w:r>
            <w:proofErr w:type="gramStart"/>
            <w:r w:rsidR="00610F0B">
              <w:t>are</w:t>
            </w:r>
            <w:proofErr w:type="gramEnd"/>
            <w:r>
              <w:t xml:space="preserve"> keen to resolve this issue and work with the Outreach Team to understand more about any steps that could be taken to address this.</w:t>
            </w:r>
          </w:p>
          <w:p w14:paraId="5FBABDE8" w14:textId="77777777" w:rsidR="00EF338C" w:rsidRDefault="00EF338C" w:rsidP="00B856E9">
            <w:pPr>
              <w:pStyle w:val="TableText"/>
            </w:pPr>
          </w:p>
          <w:p w14:paraId="08B8097F" w14:textId="3E3F987C" w:rsidR="008E7552" w:rsidRDefault="008E7552" w:rsidP="00B856E9">
            <w:pPr>
              <w:pStyle w:val="TableText"/>
              <w:rPr>
                <w:u w:val="single"/>
              </w:rPr>
            </w:pPr>
            <w:r>
              <w:rPr>
                <w:u w:val="single"/>
              </w:rPr>
              <w:lastRenderedPageBreak/>
              <w:t>One You smokefree</w:t>
            </w:r>
          </w:p>
          <w:p w14:paraId="5BD9A4D4" w14:textId="356B8EB1" w:rsidR="008E7552" w:rsidRPr="00F75BC0" w:rsidRDefault="00F75BC0" w:rsidP="00D54253">
            <w:pPr>
              <w:pStyle w:val="TableText"/>
              <w:numPr>
                <w:ilvl w:val="0"/>
                <w:numId w:val="33"/>
              </w:numPr>
              <w:rPr>
                <w:u w:val="single"/>
              </w:rPr>
            </w:pPr>
            <w:r>
              <w:t>Client f</w:t>
            </w:r>
            <w:r w:rsidR="00D54253">
              <w:t xml:space="preserve">eedback received </w:t>
            </w:r>
            <w:r>
              <w:t>that the service is very adaptable.</w:t>
            </w:r>
          </w:p>
          <w:p w14:paraId="7A4DDC10" w14:textId="0579FD62" w:rsidR="00F75BC0" w:rsidRPr="00F75BC0" w:rsidRDefault="00F75BC0" w:rsidP="00D54253">
            <w:pPr>
              <w:pStyle w:val="TableText"/>
              <w:numPr>
                <w:ilvl w:val="0"/>
                <w:numId w:val="33"/>
              </w:numPr>
              <w:rPr>
                <w:u w:val="single"/>
              </w:rPr>
            </w:pPr>
            <w:r>
              <w:t>All of the clients felt that their needs were being met or would be met once they quit smoking.</w:t>
            </w:r>
          </w:p>
          <w:p w14:paraId="520CB22C" w14:textId="225A7D51" w:rsidR="00F75BC0" w:rsidRPr="00F75BC0" w:rsidRDefault="00F75BC0" w:rsidP="00D54253">
            <w:pPr>
              <w:pStyle w:val="TableText"/>
              <w:numPr>
                <w:ilvl w:val="0"/>
                <w:numId w:val="33"/>
              </w:numPr>
              <w:rPr>
                <w:u w:val="single"/>
              </w:rPr>
            </w:pPr>
            <w:r>
              <w:t>The advice and the explanations around the different nicotine replacement products was popular with clients.</w:t>
            </w:r>
          </w:p>
          <w:p w14:paraId="74C28C65" w14:textId="4B548E4E" w:rsidR="00F75BC0" w:rsidRPr="00F75BC0" w:rsidRDefault="00F75BC0" w:rsidP="00D54253">
            <w:pPr>
              <w:pStyle w:val="TableText"/>
              <w:numPr>
                <w:ilvl w:val="0"/>
                <w:numId w:val="33"/>
              </w:numPr>
              <w:rPr>
                <w:u w:val="single"/>
              </w:rPr>
            </w:pPr>
            <w:r>
              <w:t>Comment from client that being able to offer aids to quit for free makes the service more accessible.</w:t>
            </w:r>
          </w:p>
          <w:p w14:paraId="11A68A41" w14:textId="6F533782" w:rsidR="00F75BC0" w:rsidRPr="00F75BC0" w:rsidRDefault="00F75BC0" w:rsidP="00F75BC0">
            <w:pPr>
              <w:pStyle w:val="TableText"/>
              <w:numPr>
                <w:ilvl w:val="0"/>
                <w:numId w:val="33"/>
              </w:numPr>
            </w:pPr>
            <w:r>
              <w:t>Comment received from a staff member that they have</w:t>
            </w:r>
            <w:r w:rsidRPr="00F75BC0">
              <w:t xml:space="preserve"> a good robust procedure &amp; policies in place. </w:t>
            </w:r>
            <w:r w:rsidR="00254B43">
              <w:t xml:space="preserve">They can always </w:t>
            </w:r>
            <w:r w:rsidRPr="00F75BC0">
              <w:t xml:space="preserve">access training if there is an area </w:t>
            </w:r>
            <w:r w:rsidR="00254B43">
              <w:t>they</w:t>
            </w:r>
            <w:r w:rsidRPr="00F75BC0">
              <w:t xml:space="preserve"> are unsure</w:t>
            </w:r>
            <w:r w:rsidR="00254B43">
              <w:t xml:space="preserve"> about and there are w</w:t>
            </w:r>
            <w:r w:rsidRPr="00F75BC0">
              <w:t xml:space="preserve">eekly team meetings to problem solve </w:t>
            </w:r>
            <w:r w:rsidR="00254B43">
              <w:t>or for peer support around complex cases.</w:t>
            </w:r>
          </w:p>
          <w:p w14:paraId="05E43097" w14:textId="36039E52" w:rsidR="00F75BC0" w:rsidRPr="00F75BC0" w:rsidRDefault="00254B43" w:rsidP="00D54253">
            <w:pPr>
              <w:pStyle w:val="TableText"/>
              <w:numPr>
                <w:ilvl w:val="0"/>
                <w:numId w:val="33"/>
              </w:numPr>
              <w:rPr>
                <w:u w:val="single"/>
              </w:rPr>
            </w:pPr>
            <w:r>
              <w:t>There is a high quit rate for clients accessing the service.</w:t>
            </w:r>
          </w:p>
          <w:p w14:paraId="751BD2F7" w14:textId="740B80AD" w:rsidR="00F75BC0" w:rsidRPr="00F75BC0" w:rsidRDefault="00F75BC0" w:rsidP="00D54253">
            <w:pPr>
              <w:pStyle w:val="TableText"/>
              <w:numPr>
                <w:ilvl w:val="0"/>
                <w:numId w:val="33"/>
              </w:numPr>
              <w:rPr>
                <w:u w:val="single"/>
              </w:rPr>
            </w:pPr>
            <w:r>
              <w:t>One staff member commented that they don’t do many referrals or signposting.</w:t>
            </w:r>
          </w:p>
          <w:p w14:paraId="3B094379" w14:textId="40BE61A3" w:rsidR="00F75BC0" w:rsidRPr="00805ABC" w:rsidRDefault="00F75BC0" w:rsidP="00D54253">
            <w:pPr>
              <w:pStyle w:val="TableText"/>
              <w:numPr>
                <w:ilvl w:val="0"/>
                <w:numId w:val="33"/>
              </w:numPr>
              <w:rPr>
                <w:u w:val="single"/>
              </w:rPr>
            </w:pPr>
            <w:r>
              <w:t>One staff member reported how they were able to enhance their support to meet health needs by having the opportunity to shadow Nurses as part of the Targeted Lung Health programme and learn about how to answer queries from clients following scans.</w:t>
            </w:r>
          </w:p>
          <w:p w14:paraId="62B4778A" w14:textId="12748806" w:rsidR="00805ABC" w:rsidRDefault="00805ABC" w:rsidP="00805ABC">
            <w:pPr>
              <w:pStyle w:val="TableText"/>
              <w:rPr>
                <w:u w:val="single"/>
              </w:rPr>
            </w:pPr>
          </w:p>
          <w:p w14:paraId="1B9318D0" w14:textId="7E7E4B46" w:rsidR="00805ABC" w:rsidRDefault="00805ABC" w:rsidP="00805ABC">
            <w:pPr>
              <w:pStyle w:val="TableText"/>
            </w:pPr>
            <w:r>
              <w:lastRenderedPageBreak/>
              <w:t>In conclusion, the service observations showed that every client had tailored advice around products, cravings and motivation to reflect different needs and lifestyles.</w:t>
            </w:r>
            <w:r w:rsidR="00610F0B">
              <w:t xml:space="preserve"> Many clients reported how flexible and adaptable the programme was which also helped clients especially when they were struggling with products or motivation. The products being available for free was also seen as a positive by clients which helped the programme to be more accessible.</w:t>
            </w:r>
          </w:p>
          <w:p w14:paraId="65614D38" w14:textId="44971598" w:rsidR="00610F0B" w:rsidRDefault="00610F0B" w:rsidP="00805ABC">
            <w:pPr>
              <w:pStyle w:val="TableText"/>
              <w:rPr>
                <w:u w:val="single"/>
              </w:rPr>
            </w:pPr>
          </w:p>
          <w:p w14:paraId="73243BFC" w14:textId="1C3CAF90" w:rsidR="00610F0B" w:rsidRPr="00610F0B" w:rsidRDefault="00610F0B" w:rsidP="00805ABC">
            <w:pPr>
              <w:pStyle w:val="TableText"/>
            </w:pPr>
            <w:r>
              <w:t>Support for staff was highlighted as a real positive as they could access support with any issues which would then help clients. Referrals and signposting were mentioned as not being that frequent for some staff. Service leads are already supporting staff around this so they are aware of onward support or support around specific health needs outside of the remit of the One You smokefree service.</w:t>
            </w:r>
          </w:p>
          <w:p w14:paraId="21318913" w14:textId="77777777" w:rsidR="008E7552" w:rsidRDefault="008E7552" w:rsidP="00B856E9">
            <w:pPr>
              <w:pStyle w:val="TableText"/>
              <w:rPr>
                <w:u w:val="single"/>
              </w:rPr>
            </w:pPr>
          </w:p>
          <w:p w14:paraId="3D4E4C93" w14:textId="02AC25C4" w:rsidR="00EF338C" w:rsidRDefault="00EF338C" w:rsidP="00B856E9">
            <w:pPr>
              <w:pStyle w:val="TableText"/>
              <w:rPr>
                <w:u w:val="single"/>
              </w:rPr>
            </w:pPr>
            <w:r w:rsidRPr="00EF338C">
              <w:rPr>
                <w:u w:val="single"/>
              </w:rPr>
              <w:t>Trust wide service feedback</w:t>
            </w:r>
          </w:p>
          <w:p w14:paraId="3255866E" w14:textId="77777777" w:rsidR="00EF338C" w:rsidRDefault="00EF338C" w:rsidP="00B856E9">
            <w:pPr>
              <w:pStyle w:val="TableText"/>
            </w:pPr>
            <w:r>
              <w:t>Feedback from the Healthy Communities Steering Group that there could be more signposting and that smaller charities often have poorer knowledge of services as well as not receiving much regular information from the Trust.</w:t>
            </w:r>
          </w:p>
          <w:p w14:paraId="2ECB11F5" w14:textId="77777777" w:rsidR="00EF338C" w:rsidRDefault="00EF338C" w:rsidP="00B856E9">
            <w:pPr>
              <w:pStyle w:val="TableText"/>
            </w:pPr>
          </w:p>
          <w:p w14:paraId="7ADA2136" w14:textId="0009CC9D" w:rsidR="00EF338C" w:rsidRPr="00EF338C" w:rsidRDefault="00EF338C" w:rsidP="00B856E9">
            <w:pPr>
              <w:pStyle w:val="TableText"/>
            </w:pPr>
            <w:r>
              <w:t xml:space="preserve">Feedback from the West Kent Health and Care VCS Alliance that Kent Community Health NHS Foundation Trust could do more to bridge the gap </w:t>
            </w:r>
            <w:r>
              <w:lastRenderedPageBreak/>
              <w:t>with the Voluntary, Community and Social Enterprise sector.</w:t>
            </w:r>
          </w:p>
        </w:tc>
        <w:tc>
          <w:tcPr>
            <w:tcW w:w="1276" w:type="dxa"/>
          </w:tcPr>
          <w:p w14:paraId="344304A5" w14:textId="5DC97B29" w:rsidR="00BB480F" w:rsidRDefault="00D81321" w:rsidP="00B856E9">
            <w:pPr>
              <w:pStyle w:val="TableText"/>
            </w:pPr>
            <w:r>
              <w:lastRenderedPageBreak/>
              <w:t>3</w:t>
            </w:r>
            <w:r w:rsidR="008948A1">
              <w:t>+3+</w:t>
            </w:r>
            <w:r w:rsidR="00961573">
              <w:t>2</w:t>
            </w:r>
          </w:p>
          <w:p w14:paraId="19ACF3B8" w14:textId="77777777" w:rsidR="008948A1" w:rsidRDefault="008948A1" w:rsidP="00B856E9">
            <w:pPr>
              <w:pStyle w:val="TableText"/>
            </w:pPr>
          </w:p>
          <w:p w14:paraId="1D390995" w14:textId="49EFD70B" w:rsidR="008948A1" w:rsidRPr="009D1CC6" w:rsidRDefault="008948A1" w:rsidP="00B856E9">
            <w:pPr>
              <w:pStyle w:val="TableText"/>
            </w:pPr>
            <w:r>
              <w:t>Average score: 2</w:t>
            </w:r>
          </w:p>
        </w:tc>
        <w:tc>
          <w:tcPr>
            <w:tcW w:w="2471" w:type="dxa"/>
          </w:tcPr>
          <w:p w14:paraId="185CA2BF" w14:textId="2ECC121B" w:rsidR="001D5939" w:rsidRDefault="001D5939" w:rsidP="001D5939">
            <w:pPr>
              <w:pStyle w:val="TableText"/>
            </w:pPr>
            <w:r>
              <w:t>Senior Clinical Lead</w:t>
            </w:r>
            <w:r w:rsidR="00856573">
              <w:t xml:space="preserve"> for Cardiac Rehabilitation Service</w:t>
            </w:r>
            <w:r>
              <w:t>.</w:t>
            </w:r>
          </w:p>
          <w:p w14:paraId="34DC2E49" w14:textId="4D0D8F5F" w:rsidR="001D5939" w:rsidRDefault="001D5939" w:rsidP="001D5939">
            <w:pPr>
              <w:pStyle w:val="TableText"/>
            </w:pPr>
          </w:p>
          <w:p w14:paraId="1C42186A" w14:textId="4BDBE12E" w:rsidR="008E7552" w:rsidRDefault="008E7552" w:rsidP="001D5939">
            <w:pPr>
              <w:pStyle w:val="TableText"/>
            </w:pPr>
          </w:p>
          <w:p w14:paraId="4D5A70FC" w14:textId="756E4EA4" w:rsidR="008E7552" w:rsidRDefault="008E7552" w:rsidP="001D5939">
            <w:pPr>
              <w:pStyle w:val="TableText"/>
            </w:pPr>
          </w:p>
          <w:p w14:paraId="23CBD627" w14:textId="5CD906CA" w:rsidR="008E7552" w:rsidRDefault="008E7552" w:rsidP="001D5939">
            <w:pPr>
              <w:pStyle w:val="TableText"/>
            </w:pPr>
          </w:p>
          <w:p w14:paraId="0CE668F3" w14:textId="47F473CE" w:rsidR="008E7552" w:rsidRDefault="008E7552" w:rsidP="001D5939">
            <w:pPr>
              <w:pStyle w:val="TableText"/>
            </w:pPr>
          </w:p>
          <w:p w14:paraId="080B7ABC" w14:textId="7AAF8423" w:rsidR="008E7552" w:rsidRDefault="008E7552" w:rsidP="001D5939">
            <w:pPr>
              <w:pStyle w:val="TableText"/>
            </w:pPr>
          </w:p>
          <w:p w14:paraId="3A6D304C" w14:textId="1343626B" w:rsidR="008E7552" w:rsidRDefault="008E7552" w:rsidP="001D5939">
            <w:pPr>
              <w:pStyle w:val="TableText"/>
            </w:pPr>
          </w:p>
          <w:p w14:paraId="1B2354B3" w14:textId="200B900A" w:rsidR="008E7552" w:rsidRDefault="008E7552" w:rsidP="001D5939">
            <w:pPr>
              <w:pStyle w:val="TableText"/>
            </w:pPr>
          </w:p>
          <w:p w14:paraId="76A19337" w14:textId="1A09F11A" w:rsidR="008E7552" w:rsidRDefault="008E7552" w:rsidP="001D5939">
            <w:pPr>
              <w:pStyle w:val="TableText"/>
            </w:pPr>
          </w:p>
          <w:p w14:paraId="0A732DB8" w14:textId="38DEC752" w:rsidR="00D54253" w:rsidRDefault="00D54253" w:rsidP="001D5939">
            <w:pPr>
              <w:pStyle w:val="TableText"/>
            </w:pPr>
          </w:p>
          <w:p w14:paraId="55915DEB" w14:textId="098C28F1" w:rsidR="00D54253" w:rsidRDefault="00D54253" w:rsidP="001D5939">
            <w:pPr>
              <w:pStyle w:val="TableText"/>
            </w:pPr>
          </w:p>
          <w:p w14:paraId="610B6A2F" w14:textId="45C1FD60" w:rsidR="00D54253" w:rsidRDefault="00D54253" w:rsidP="001D5939">
            <w:pPr>
              <w:pStyle w:val="TableText"/>
            </w:pPr>
          </w:p>
          <w:p w14:paraId="13069976" w14:textId="77777777" w:rsidR="00D54253" w:rsidRDefault="00D54253" w:rsidP="001D5939">
            <w:pPr>
              <w:pStyle w:val="TableText"/>
            </w:pPr>
          </w:p>
          <w:p w14:paraId="52D6AB22" w14:textId="4200778F" w:rsidR="00D54253" w:rsidRDefault="00D54253" w:rsidP="001D5939">
            <w:pPr>
              <w:pStyle w:val="TableText"/>
            </w:pPr>
          </w:p>
          <w:p w14:paraId="26F77F28" w14:textId="77777777" w:rsidR="00D54253" w:rsidRDefault="00D54253" w:rsidP="001D5939">
            <w:pPr>
              <w:pStyle w:val="TableText"/>
            </w:pPr>
          </w:p>
          <w:p w14:paraId="1E5086BB" w14:textId="77777777" w:rsidR="008E7552" w:rsidRDefault="008E7552" w:rsidP="001D5939">
            <w:pPr>
              <w:pStyle w:val="TableText"/>
            </w:pPr>
          </w:p>
          <w:p w14:paraId="0C23797C" w14:textId="77777777" w:rsidR="001509EF" w:rsidRDefault="001509EF" w:rsidP="001D5939">
            <w:pPr>
              <w:pStyle w:val="TableText"/>
            </w:pPr>
          </w:p>
          <w:p w14:paraId="20CA76F5" w14:textId="77777777" w:rsidR="001509EF" w:rsidRDefault="001509EF" w:rsidP="001D5939">
            <w:pPr>
              <w:pStyle w:val="TableText"/>
            </w:pPr>
          </w:p>
          <w:p w14:paraId="338726D6" w14:textId="77777777" w:rsidR="001509EF" w:rsidRDefault="001509EF" w:rsidP="001D5939">
            <w:pPr>
              <w:pStyle w:val="TableText"/>
            </w:pPr>
          </w:p>
          <w:p w14:paraId="3B22AE22" w14:textId="77777777" w:rsidR="001509EF" w:rsidRDefault="001509EF" w:rsidP="001D5939">
            <w:pPr>
              <w:pStyle w:val="TableText"/>
            </w:pPr>
          </w:p>
          <w:p w14:paraId="3B5C1B13" w14:textId="77777777" w:rsidR="001509EF" w:rsidRDefault="001509EF" w:rsidP="001D5939">
            <w:pPr>
              <w:pStyle w:val="TableText"/>
            </w:pPr>
          </w:p>
          <w:p w14:paraId="32CF7AB5" w14:textId="77777777" w:rsidR="001509EF" w:rsidRDefault="001509EF" w:rsidP="001D5939">
            <w:pPr>
              <w:pStyle w:val="TableText"/>
            </w:pPr>
          </w:p>
          <w:p w14:paraId="0150B8C9" w14:textId="77777777" w:rsidR="001509EF" w:rsidRDefault="001509EF" w:rsidP="001D5939">
            <w:pPr>
              <w:pStyle w:val="TableText"/>
            </w:pPr>
          </w:p>
          <w:p w14:paraId="1AD8EBC8" w14:textId="77777777" w:rsidR="001509EF" w:rsidRDefault="001509EF" w:rsidP="001D5939">
            <w:pPr>
              <w:pStyle w:val="TableText"/>
            </w:pPr>
          </w:p>
          <w:p w14:paraId="452A8340" w14:textId="77777777" w:rsidR="001509EF" w:rsidRDefault="001509EF" w:rsidP="001D5939">
            <w:pPr>
              <w:pStyle w:val="TableText"/>
            </w:pPr>
          </w:p>
          <w:p w14:paraId="36852FAA" w14:textId="77777777" w:rsidR="001509EF" w:rsidRDefault="001509EF" w:rsidP="001D5939">
            <w:pPr>
              <w:pStyle w:val="TableText"/>
            </w:pPr>
          </w:p>
          <w:p w14:paraId="25D60205" w14:textId="77777777" w:rsidR="001509EF" w:rsidRDefault="001509EF" w:rsidP="001D5939">
            <w:pPr>
              <w:pStyle w:val="TableText"/>
            </w:pPr>
          </w:p>
          <w:p w14:paraId="6187396C" w14:textId="77777777" w:rsidR="001509EF" w:rsidRDefault="001509EF" w:rsidP="001D5939">
            <w:pPr>
              <w:pStyle w:val="TableText"/>
            </w:pPr>
          </w:p>
          <w:p w14:paraId="13224C23" w14:textId="77777777" w:rsidR="001509EF" w:rsidRDefault="001509EF" w:rsidP="001D5939">
            <w:pPr>
              <w:pStyle w:val="TableText"/>
            </w:pPr>
          </w:p>
          <w:p w14:paraId="04A75697" w14:textId="77777777" w:rsidR="001509EF" w:rsidRDefault="001509EF" w:rsidP="001D5939">
            <w:pPr>
              <w:pStyle w:val="TableText"/>
            </w:pPr>
          </w:p>
          <w:p w14:paraId="72447762" w14:textId="77777777" w:rsidR="001509EF" w:rsidRDefault="001509EF" w:rsidP="001D5939">
            <w:pPr>
              <w:pStyle w:val="TableText"/>
            </w:pPr>
          </w:p>
          <w:p w14:paraId="6BF244EE" w14:textId="77777777" w:rsidR="001509EF" w:rsidRDefault="001509EF" w:rsidP="001D5939">
            <w:pPr>
              <w:pStyle w:val="TableText"/>
            </w:pPr>
          </w:p>
          <w:p w14:paraId="7560915F" w14:textId="77777777" w:rsidR="001509EF" w:rsidRDefault="001509EF" w:rsidP="001D5939">
            <w:pPr>
              <w:pStyle w:val="TableText"/>
            </w:pPr>
          </w:p>
          <w:p w14:paraId="6F2E4C0E" w14:textId="77777777" w:rsidR="001509EF" w:rsidRDefault="001509EF" w:rsidP="001D5939">
            <w:pPr>
              <w:pStyle w:val="TableText"/>
            </w:pPr>
          </w:p>
          <w:p w14:paraId="1C21E17E" w14:textId="77777777" w:rsidR="001509EF" w:rsidRDefault="001509EF" w:rsidP="001D5939">
            <w:pPr>
              <w:pStyle w:val="TableText"/>
            </w:pPr>
          </w:p>
          <w:p w14:paraId="04A79D00" w14:textId="77777777" w:rsidR="001509EF" w:rsidRDefault="001509EF" w:rsidP="001D5939">
            <w:pPr>
              <w:pStyle w:val="TableText"/>
            </w:pPr>
          </w:p>
          <w:p w14:paraId="4B784C6D" w14:textId="77777777" w:rsidR="001509EF" w:rsidRDefault="001509EF" w:rsidP="001D5939">
            <w:pPr>
              <w:pStyle w:val="TableText"/>
            </w:pPr>
          </w:p>
          <w:p w14:paraId="7DE8897F" w14:textId="585B8E8B" w:rsidR="001D5939" w:rsidRDefault="001D5939" w:rsidP="001D5939">
            <w:pPr>
              <w:pStyle w:val="TableText"/>
            </w:pPr>
            <w:r>
              <w:lastRenderedPageBreak/>
              <w:t>Head of Service: Integrated Sexual Health, TB Nursing and Rough Sleeper Nursing Service.</w:t>
            </w:r>
          </w:p>
          <w:p w14:paraId="5CEFCB51" w14:textId="239DB340" w:rsidR="001D5939" w:rsidRDefault="001D5939" w:rsidP="001D5939">
            <w:pPr>
              <w:pStyle w:val="TableText"/>
            </w:pPr>
          </w:p>
          <w:p w14:paraId="73F2758A" w14:textId="58DC77D1" w:rsidR="008E7552" w:rsidRDefault="008E7552" w:rsidP="001D5939">
            <w:pPr>
              <w:pStyle w:val="TableText"/>
            </w:pPr>
          </w:p>
          <w:p w14:paraId="1CED6EEF" w14:textId="059CC5FC" w:rsidR="008E7552" w:rsidRDefault="008E7552" w:rsidP="001D5939">
            <w:pPr>
              <w:pStyle w:val="TableText"/>
            </w:pPr>
          </w:p>
          <w:p w14:paraId="6A64034D" w14:textId="0D1D825B" w:rsidR="008E7552" w:rsidRDefault="008E7552" w:rsidP="001D5939">
            <w:pPr>
              <w:pStyle w:val="TableText"/>
            </w:pPr>
          </w:p>
          <w:p w14:paraId="401E8811" w14:textId="598DF43A" w:rsidR="008E7552" w:rsidRDefault="008E7552" w:rsidP="001D5939">
            <w:pPr>
              <w:pStyle w:val="TableText"/>
            </w:pPr>
          </w:p>
          <w:p w14:paraId="35DF337B" w14:textId="7BA22139" w:rsidR="008E7552" w:rsidRDefault="008E7552" w:rsidP="001D5939">
            <w:pPr>
              <w:pStyle w:val="TableText"/>
            </w:pPr>
          </w:p>
          <w:p w14:paraId="15E18943" w14:textId="56E50CCD" w:rsidR="008E7552" w:rsidRDefault="008E7552" w:rsidP="001D5939">
            <w:pPr>
              <w:pStyle w:val="TableText"/>
            </w:pPr>
          </w:p>
          <w:p w14:paraId="2C28E65F" w14:textId="490B75F8" w:rsidR="008E7552" w:rsidRDefault="008E7552" w:rsidP="001D5939">
            <w:pPr>
              <w:pStyle w:val="TableText"/>
            </w:pPr>
          </w:p>
          <w:p w14:paraId="57B97D5D" w14:textId="4597D361" w:rsidR="008E7552" w:rsidRDefault="008E7552" w:rsidP="001D5939">
            <w:pPr>
              <w:pStyle w:val="TableText"/>
            </w:pPr>
          </w:p>
          <w:p w14:paraId="6C94FF36" w14:textId="5D81F532" w:rsidR="008E7552" w:rsidRDefault="008E7552" w:rsidP="001D5939">
            <w:pPr>
              <w:pStyle w:val="TableText"/>
            </w:pPr>
          </w:p>
          <w:p w14:paraId="5DA8576E" w14:textId="5DDACCD6" w:rsidR="008E7552" w:rsidRDefault="008E7552" w:rsidP="001D5939">
            <w:pPr>
              <w:pStyle w:val="TableText"/>
            </w:pPr>
          </w:p>
          <w:p w14:paraId="2DF106AF" w14:textId="51EFD913" w:rsidR="008E7552" w:rsidRDefault="008E7552" w:rsidP="001D5939">
            <w:pPr>
              <w:pStyle w:val="TableText"/>
            </w:pPr>
          </w:p>
          <w:p w14:paraId="796790E2" w14:textId="77777777" w:rsidR="00F75BC0" w:rsidRDefault="00F75BC0" w:rsidP="001D5939">
            <w:pPr>
              <w:pStyle w:val="TableText"/>
            </w:pPr>
          </w:p>
          <w:p w14:paraId="3A4D1178" w14:textId="77777777" w:rsidR="008E7552" w:rsidRDefault="008E7552" w:rsidP="001D5939">
            <w:pPr>
              <w:pStyle w:val="TableText"/>
            </w:pPr>
          </w:p>
          <w:p w14:paraId="50023377" w14:textId="77777777" w:rsidR="001509EF" w:rsidRDefault="001509EF" w:rsidP="001D5939">
            <w:pPr>
              <w:pStyle w:val="TableText"/>
            </w:pPr>
          </w:p>
          <w:p w14:paraId="3DBE6AFA" w14:textId="77777777" w:rsidR="001509EF" w:rsidRDefault="001509EF" w:rsidP="001D5939">
            <w:pPr>
              <w:pStyle w:val="TableText"/>
            </w:pPr>
          </w:p>
          <w:p w14:paraId="1290B13F" w14:textId="77777777" w:rsidR="001509EF" w:rsidRDefault="001509EF" w:rsidP="001D5939">
            <w:pPr>
              <w:pStyle w:val="TableText"/>
            </w:pPr>
          </w:p>
          <w:p w14:paraId="5A5FAB9D" w14:textId="77777777" w:rsidR="001509EF" w:rsidRDefault="001509EF" w:rsidP="001D5939">
            <w:pPr>
              <w:pStyle w:val="TableText"/>
            </w:pPr>
          </w:p>
          <w:p w14:paraId="0F5C92E3" w14:textId="77777777" w:rsidR="001509EF" w:rsidRDefault="001509EF" w:rsidP="001D5939">
            <w:pPr>
              <w:pStyle w:val="TableText"/>
            </w:pPr>
          </w:p>
          <w:p w14:paraId="767EFBD3" w14:textId="77777777" w:rsidR="001509EF" w:rsidRDefault="001509EF" w:rsidP="001D5939">
            <w:pPr>
              <w:pStyle w:val="TableText"/>
            </w:pPr>
          </w:p>
          <w:p w14:paraId="224F0EAA" w14:textId="77777777" w:rsidR="001509EF" w:rsidRDefault="001509EF" w:rsidP="001D5939">
            <w:pPr>
              <w:pStyle w:val="TableText"/>
            </w:pPr>
          </w:p>
          <w:p w14:paraId="5B7172A7" w14:textId="77777777" w:rsidR="001509EF" w:rsidRDefault="001509EF" w:rsidP="001D5939">
            <w:pPr>
              <w:pStyle w:val="TableText"/>
            </w:pPr>
          </w:p>
          <w:p w14:paraId="6AB127E9" w14:textId="77777777" w:rsidR="001509EF" w:rsidRDefault="001509EF" w:rsidP="001D5939">
            <w:pPr>
              <w:pStyle w:val="TableText"/>
            </w:pPr>
          </w:p>
          <w:p w14:paraId="7E91473D" w14:textId="77777777" w:rsidR="001509EF" w:rsidRDefault="001509EF" w:rsidP="001D5939">
            <w:pPr>
              <w:pStyle w:val="TableText"/>
            </w:pPr>
          </w:p>
          <w:p w14:paraId="515C5953" w14:textId="77777777" w:rsidR="001509EF" w:rsidRDefault="001509EF" w:rsidP="001D5939">
            <w:pPr>
              <w:pStyle w:val="TableText"/>
            </w:pPr>
          </w:p>
          <w:p w14:paraId="7657B7C4" w14:textId="6C068655" w:rsidR="001D5939" w:rsidRDefault="001D5939" w:rsidP="001D5939">
            <w:pPr>
              <w:pStyle w:val="TableText"/>
            </w:pPr>
            <w:r>
              <w:lastRenderedPageBreak/>
              <w:t>NHS Health Checks and Specialist Smokefree Service Programme Manager and Specialist Service Team Manager-Smoke Free.</w:t>
            </w:r>
          </w:p>
          <w:p w14:paraId="30316170" w14:textId="66B6BCF5" w:rsidR="00BB480F" w:rsidRPr="009D1CC6" w:rsidRDefault="00BB480F" w:rsidP="002A1210">
            <w:pPr>
              <w:pStyle w:val="TableText"/>
            </w:pPr>
          </w:p>
        </w:tc>
      </w:tr>
      <w:tr w:rsidR="00805ABC" w:rsidRPr="009D1CC6" w14:paraId="16DB3463" w14:textId="77777777" w:rsidTr="00B856E9">
        <w:trPr>
          <w:cantSplit/>
          <w:trHeight w:val="1134"/>
        </w:trPr>
        <w:tc>
          <w:tcPr>
            <w:tcW w:w="1129" w:type="dxa"/>
            <w:vMerge/>
            <w:shd w:val="clear" w:color="auto" w:fill="BDDEFF" w:themeFill="accent1" w:themeFillTint="33"/>
          </w:tcPr>
          <w:p w14:paraId="01341F2E" w14:textId="77777777" w:rsidR="00BB480F" w:rsidRPr="009D1CC6" w:rsidRDefault="00BB480F" w:rsidP="00B856E9">
            <w:pPr>
              <w:rPr>
                <w:rFonts w:cs="Arial"/>
              </w:rPr>
            </w:pPr>
          </w:p>
        </w:tc>
        <w:tc>
          <w:tcPr>
            <w:tcW w:w="3969" w:type="dxa"/>
            <w:shd w:val="clear" w:color="auto" w:fill="BDDEFF" w:themeFill="accent1" w:themeFillTint="33"/>
            <w:vAlign w:val="center"/>
          </w:tcPr>
          <w:p w14:paraId="479CEB12" w14:textId="77777777" w:rsidR="00BB480F" w:rsidRPr="009D1CC6" w:rsidRDefault="00BB480F" w:rsidP="00B856E9">
            <w:pPr>
              <w:rPr>
                <w:rFonts w:cs="Arial"/>
              </w:rPr>
            </w:pPr>
            <w:r w:rsidRPr="009D1CC6">
              <w:rPr>
                <w:rFonts w:cs="Arial"/>
              </w:rPr>
              <w:t>1C: When p</w:t>
            </w:r>
            <w:r w:rsidRPr="009D1CC6">
              <w:rPr>
                <w:rFonts w:cs="Arial"/>
                <w:bCs/>
              </w:rPr>
              <w:t xml:space="preserve">atients (service users) </w:t>
            </w:r>
            <w:r w:rsidRPr="009D1CC6">
              <w:rPr>
                <w:rFonts w:cs="Arial"/>
              </w:rPr>
              <w:t>use the service, they are free from harm</w:t>
            </w:r>
          </w:p>
        </w:tc>
        <w:tc>
          <w:tcPr>
            <w:tcW w:w="5103" w:type="dxa"/>
          </w:tcPr>
          <w:p w14:paraId="56ED6F50" w14:textId="5854ADD7" w:rsidR="00BB480F" w:rsidRDefault="00983E9B" w:rsidP="00B856E9">
            <w:pPr>
              <w:pStyle w:val="TableText"/>
            </w:pPr>
            <w:r>
              <w:t>No reported incidents from One You smokefr</w:t>
            </w:r>
            <w:r w:rsidR="006F7FC3">
              <w:t xml:space="preserve">ee or Integrated Sexual Health Service. One </w:t>
            </w:r>
            <w:r w:rsidR="00F048A0">
              <w:t>concern raised for</w:t>
            </w:r>
            <w:r w:rsidR="006F7FC3">
              <w:t xml:space="preserve"> Cardiac Rehabilitation service </w:t>
            </w:r>
            <w:r w:rsidR="00F048A0">
              <w:t>by a patient who requested a call back for a pressing health concern, but did not receive one</w:t>
            </w:r>
            <w:r w:rsidR="00DF0B1E">
              <w:t xml:space="preserve">. There is </w:t>
            </w:r>
            <w:r w:rsidR="00F048A0">
              <w:t>procedure in place it was just not followed on this occasion</w:t>
            </w:r>
            <w:r w:rsidR="00DF0B1E">
              <w:t>.</w:t>
            </w:r>
            <w:r w:rsidR="00F048A0">
              <w:t xml:space="preserve"> </w:t>
            </w:r>
          </w:p>
          <w:p w14:paraId="55E2A654" w14:textId="77777777" w:rsidR="00F048A0" w:rsidRDefault="00F048A0" w:rsidP="00B856E9">
            <w:pPr>
              <w:pStyle w:val="TableText"/>
            </w:pPr>
          </w:p>
          <w:p w14:paraId="69F2F6B1" w14:textId="016839C6" w:rsidR="00F048A0" w:rsidRPr="009D1CC6" w:rsidRDefault="00F048A0" w:rsidP="00B856E9">
            <w:pPr>
              <w:pStyle w:val="TableText"/>
            </w:pPr>
            <w:r>
              <w:t>In conclusion there were no concerns raised regarding risk of harm from using any of the services. There was one concern raised where a patient did not receive a call back but as this was caused by a procedure not being followed on that occasion the likelihood of reoccurrence of the issue is low. The concern also did not affect the patient’s confidence in using the service.</w:t>
            </w:r>
          </w:p>
        </w:tc>
        <w:tc>
          <w:tcPr>
            <w:tcW w:w="1276" w:type="dxa"/>
          </w:tcPr>
          <w:p w14:paraId="5E34F700" w14:textId="2222AC51" w:rsidR="00BB480F" w:rsidRDefault="00440786" w:rsidP="00B856E9">
            <w:pPr>
              <w:pStyle w:val="TableText"/>
            </w:pPr>
            <w:r>
              <w:t>2</w:t>
            </w:r>
            <w:r w:rsidR="008948A1">
              <w:t>+</w:t>
            </w:r>
            <w:r w:rsidR="00042043">
              <w:t>3</w:t>
            </w:r>
            <w:r w:rsidR="008948A1">
              <w:t>+</w:t>
            </w:r>
            <w:r>
              <w:t>3</w:t>
            </w:r>
          </w:p>
          <w:p w14:paraId="546F7E79" w14:textId="77777777" w:rsidR="008948A1" w:rsidRDefault="008948A1" w:rsidP="00B856E9">
            <w:pPr>
              <w:pStyle w:val="TableText"/>
            </w:pPr>
          </w:p>
          <w:p w14:paraId="28EED1D9" w14:textId="38BD7CDF" w:rsidR="008948A1" w:rsidRPr="009D1CC6" w:rsidRDefault="008948A1" w:rsidP="00B856E9">
            <w:pPr>
              <w:pStyle w:val="TableText"/>
            </w:pPr>
            <w:r>
              <w:t>Average score: 3</w:t>
            </w:r>
          </w:p>
        </w:tc>
        <w:tc>
          <w:tcPr>
            <w:tcW w:w="2471" w:type="dxa"/>
          </w:tcPr>
          <w:p w14:paraId="3C13D6EC" w14:textId="285C3F40" w:rsidR="001D5939" w:rsidRDefault="001D5939" w:rsidP="001D5939">
            <w:pPr>
              <w:pStyle w:val="TableText"/>
            </w:pPr>
            <w:r>
              <w:t>Senior Clinical Lead</w:t>
            </w:r>
            <w:r w:rsidR="00856573">
              <w:t xml:space="preserve"> for Cardiac Rehabilitation Service</w:t>
            </w:r>
            <w:r>
              <w:t>.</w:t>
            </w:r>
          </w:p>
          <w:p w14:paraId="6028F127" w14:textId="77777777" w:rsidR="001D5939" w:rsidRDefault="001D5939" w:rsidP="001D5939">
            <w:pPr>
              <w:pStyle w:val="TableText"/>
            </w:pPr>
          </w:p>
          <w:p w14:paraId="1DB841B5" w14:textId="33619467" w:rsidR="001D5939" w:rsidRDefault="001D5939" w:rsidP="001D5939">
            <w:pPr>
              <w:pStyle w:val="TableText"/>
            </w:pPr>
            <w:r>
              <w:t>Head of Service: Integrated Sexual Health, TB Nursing and Rough Sleeper Nursing Service.</w:t>
            </w:r>
          </w:p>
          <w:p w14:paraId="40BD7CBE" w14:textId="77777777" w:rsidR="001D5939" w:rsidRDefault="001D5939" w:rsidP="001D5939">
            <w:pPr>
              <w:pStyle w:val="TableText"/>
            </w:pPr>
          </w:p>
          <w:p w14:paraId="40676382" w14:textId="30CFD4A0" w:rsidR="001D5939" w:rsidRDefault="001D5939" w:rsidP="001D5939">
            <w:pPr>
              <w:pStyle w:val="TableText"/>
            </w:pPr>
            <w:r>
              <w:t>NHS Health Checks and Specialist Smokefree Service Programme Manager</w:t>
            </w:r>
            <w:r w:rsidR="00856573">
              <w:t xml:space="preserve"> </w:t>
            </w:r>
            <w:r>
              <w:t>and Specialist Service Team Manager-Smoke Free.</w:t>
            </w:r>
          </w:p>
          <w:p w14:paraId="6CF53ABC" w14:textId="5F447072" w:rsidR="00BB480F" w:rsidRPr="009D1CC6" w:rsidRDefault="00BB480F" w:rsidP="002A1210">
            <w:pPr>
              <w:pStyle w:val="TableText"/>
            </w:pPr>
          </w:p>
        </w:tc>
      </w:tr>
      <w:tr w:rsidR="00805ABC" w:rsidRPr="009D1CC6" w14:paraId="212B6E4D" w14:textId="77777777" w:rsidTr="00B856E9">
        <w:trPr>
          <w:cantSplit/>
          <w:trHeight w:val="1134"/>
        </w:trPr>
        <w:tc>
          <w:tcPr>
            <w:tcW w:w="1129" w:type="dxa"/>
            <w:vMerge/>
            <w:shd w:val="clear" w:color="auto" w:fill="BDDEFF" w:themeFill="accent1" w:themeFillTint="33"/>
          </w:tcPr>
          <w:p w14:paraId="727577A1" w14:textId="77777777" w:rsidR="00BB480F" w:rsidRPr="009D1CC6" w:rsidRDefault="00BB480F" w:rsidP="00B856E9">
            <w:pPr>
              <w:rPr>
                <w:rFonts w:cs="Arial"/>
              </w:rPr>
            </w:pPr>
          </w:p>
        </w:tc>
        <w:tc>
          <w:tcPr>
            <w:tcW w:w="3969" w:type="dxa"/>
            <w:shd w:val="clear" w:color="auto" w:fill="BDDEFF" w:themeFill="accent1" w:themeFillTint="33"/>
            <w:vAlign w:val="center"/>
          </w:tcPr>
          <w:p w14:paraId="1F7B4823" w14:textId="77777777" w:rsidR="00BB480F" w:rsidRPr="009D1CC6" w:rsidRDefault="00BB480F" w:rsidP="00B856E9">
            <w:pPr>
              <w:rPr>
                <w:rFonts w:cs="Arial"/>
              </w:rPr>
            </w:pPr>
            <w:r w:rsidRPr="009D1CC6">
              <w:rPr>
                <w:rFonts w:cs="Arial"/>
              </w:rPr>
              <w:t xml:space="preserve">1D: </w:t>
            </w:r>
            <w:r w:rsidRPr="009D1CC6">
              <w:rPr>
                <w:rFonts w:cs="Arial"/>
                <w:bCs/>
              </w:rPr>
              <w:t xml:space="preserve">Patients (service users) </w:t>
            </w:r>
            <w:r w:rsidRPr="009D1CC6">
              <w:rPr>
                <w:rFonts w:cs="Arial"/>
              </w:rPr>
              <w:t>report positive experiences of the service</w:t>
            </w:r>
          </w:p>
        </w:tc>
        <w:tc>
          <w:tcPr>
            <w:tcW w:w="5103" w:type="dxa"/>
          </w:tcPr>
          <w:p w14:paraId="4F8F0215" w14:textId="4B1D5038" w:rsidR="002A1210" w:rsidRDefault="000B19A0" w:rsidP="00B856E9">
            <w:pPr>
              <w:pStyle w:val="TableText"/>
              <w:rPr>
                <w:u w:val="single"/>
              </w:rPr>
            </w:pPr>
            <w:r>
              <w:rPr>
                <w:u w:val="single"/>
              </w:rPr>
              <w:t>Cardiac Rehabilitation service</w:t>
            </w:r>
          </w:p>
          <w:p w14:paraId="40C68F2F" w14:textId="57FE010A" w:rsidR="000B19A0" w:rsidRPr="00CF10F8" w:rsidRDefault="000B19A0" w:rsidP="000B19A0">
            <w:pPr>
              <w:pStyle w:val="TableText"/>
              <w:numPr>
                <w:ilvl w:val="0"/>
                <w:numId w:val="31"/>
              </w:numPr>
              <w:rPr>
                <w:u w:val="single"/>
              </w:rPr>
            </w:pPr>
            <w:r>
              <w:t>Feedback from several patients that the service is excellent and many don’t want to leave.</w:t>
            </w:r>
          </w:p>
          <w:p w14:paraId="467AC0E3" w14:textId="16361F26" w:rsidR="00CF10F8" w:rsidRPr="00254B43" w:rsidRDefault="00CF10F8" w:rsidP="000B19A0">
            <w:pPr>
              <w:pStyle w:val="TableText"/>
              <w:numPr>
                <w:ilvl w:val="0"/>
                <w:numId w:val="31"/>
              </w:numPr>
              <w:rPr>
                <w:u w:val="single"/>
              </w:rPr>
            </w:pPr>
            <w:r>
              <w:t xml:space="preserve">Several patients said that they had a very positive experience with reassurance and </w:t>
            </w:r>
            <w:r>
              <w:lastRenderedPageBreak/>
              <w:t>being able to ask questions highlighted as real positives.</w:t>
            </w:r>
          </w:p>
          <w:p w14:paraId="7EB36B6A" w14:textId="29807227" w:rsidR="00254B43" w:rsidRDefault="00254B43" w:rsidP="000B19A0">
            <w:pPr>
              <w:pStyle w:val="TableText"/>
              <w:numPr>
                <w:ilvl w:val="0"/>
                <w:numId w:val="31"/>
              </w:numPr>
            </w:pPr>
            <w:r w:rsidRPr="00254B43">
              <w:t>Good information sharing amongst professionals was highlighted by some patients.</w:t>
            </w:r>
          </w:p>
          <w:p w14:paraId="3FA7FE69" w14:textId="02A7CF3D" w:rsidR="00CF10F8" w:rsidRPr="00254B43" w:rsidRDefault="00CF10F8" w:rsidP="000B19A0">
            <w:pPr>
              <w:pStyle w:val="TableText"/>
              <w:numPr>
                <w:ilvl w:val="0"/>
                <w:numId w:val="31"/>
              </w:numPr>
            </w:pPr>
            <w:r>
              <w:t>Several patients felt that it was wrap around support and the</w:t>
            </w:r>
          </w:p>
          <w:p w14:paraId="136DCBDE" w14:textId="2C36856E" w:rsidR="002A1210" w:rsidRPr="00AA7BA1" w:rsidRDefault="000B19A0" w:rsidP="000B19A0">
            <w:pPr>
              <w:pStyle w:val="TableText"/>
              <w:numPr>
                <w:ilvl w:val="0"/>
                <w:numId w:val="31"/>
              </w:numPr>
              <w:rPr>
                <w:u w:val="single"/>
              </w:rPr>
            </w:pPr>
            <w:r>
              <w:t>Feedback from staff that they rarely receive feedback that isn’t positive.</w:t>
            </w:r>
          </w:p>
          <w:p w14:paraId="42A98A41" w14:textId="1BBB878B" w:rsidR="00AA7BA1" w:rsidRPr="00DC52C4" w:rsidRDefault="00AA7BA1" w:rsidP="000B19A0">
            <w:pPr>
              <w:pStyle w:val="TableText"/>
              <w:numPr>
                <w:ilvl w:val="0"/>
                <w:numId w:val="31"/>
              </w:numPr>
              <w:rPr>
                <w:u w:val="single"/>
              </w:rPr>
            </w:pPr>
            <w:r>
              <w:t>All staff felt that patients have a good experience of the service and that they often hear from patients that they don’t want to leave.</w:t>
            </w:r>
          </w:p>
          <w:p w14:paraId="62C29971" w14:textId="65399234" w:rsidR="00DC52C4" w:rsidRPr="00254B43" w:rsidRDefault="00AA7BA1" w:rsidP="000B19A0">
            <w:pPr>
              <w:pStyle w:val="TableText"/>
              <w:numPr>
                <w:ilvl w:val="0"/>
                <w:numId w:val="31"/>
              </w:numPr>
              <w:rPr>
                <w:u w:val="single"/>
              </w:rPr>
            </w:pPr>
            <w:r>
              <w:t>One staff member felt that as a service, complaints are dealt with well and they are usually not to do with the service.</w:t>
            </w:r>
          </w:p>
          <w:p w14:paraId="3EB7DA05" w14:textId="00B1365C" w:rsidR="00254B43" w:rsidRPr="00CF10F8" w:rsidRDefault="00254B43" w:rsidP="000B19A0">
            <w:pPr>
              <w:pStyle w:val="TableText"/>
              <w:numPr>
                <w:ilvl w:val="0"/>
                <w:numId w:val="31"/>
              </w:numPr>
              <w:rPr>
                <w:u w:val="single"/>
              </w:rPr>
            </w:pPr>
            <w:r>
              <w:t>The biggest issue by one member of staff was felt to be communication with London Hospitals as patients can become confused about why they have been referred or there are often delays in referrals so patients miss out on support they could have had.</w:t>
            </w:r>
          </w:p>
          <w:p w14:paraId="297F1DE5" w14:textId="43504BEE" w:rsidR="00CF10F8" w:rsidRPr="00CF10F8" w:rsidRDefault="00CF10F8" w:rsidP="000B19A0">
            <w:pPr>
              <w:pStyle w:val="TableText"/>
              <w:numPr>
                <w:ilvl w:val="0"/>
                <w:numId w:val="31"/>
              </w:numPr>
              <w:rPr>
                <w:u w:val="single"/>
              </w:rPr>
            </w:pPr>
            <w:r>
              <w:t>One of the service volunteers commented that they have seen people go from not being invested to suddenly really interested after receiving support from the service.</w:t>
            </w:r>
          </w:p>
          <w:p w14:paraId="7A7DB9C8" w14:textId="3AC1823F" w:rsidR="00CF10F8" w:rsidRPr="002C6793" w:rsidRDefault="00CF10F8" w:rsidP="000B19A0">
            <w:pPr>
              <w:pStyle w:val="TableText"/>
              <w:numPr>
                <w:ilvl w:val="0"/>
                <w:numId w:val="31"/>
              </w:numPr>
              <w:rPr>
                <w:u w:val="single"/>
              </w:rPr>
            </w:pPr>
            <w:r>
              <w:t>Observation that patient surveys are usually given to the patient in paper format and then handed back to the Nurse so that they can be manually uploaded.</w:t>
            </w:r>
          </w:p>
          <w:p w14:paraId="2CAE7C09" w14:textId="0AD3BA2E" w:rsidR="002C6793" w:rsidRDefault="002C6793" w:rsidP="002C6793">
            <w:pPr>
              <w:pStyle w:val="TableText"/>
              <w:rPr>
                <w:u w:val="single"/>
              </w:rPr>
            </w:pPr>
          </w:p>
          <w:p w14:paraId="779A2803" w14:textId="50903F1E" w:rsidR="002C6793" w:rsidRDefault="002C6793" w:rsidP="002C6793">
            <w:pPr>
              <w:pStyle w:val="TableText"/>
              <w:rPr>
                <w:u w:val="single"/>
              </w:rPr>
            </w:pPr>
            <w:r>
              <w:lastRenderedPageBreak/>
              <w:t>For the Cardiac Rehabilitation service patient experience was extremely positive with several patients commenting that they didn’t want to leave the service.</w:t>
            </w:r>
            <w:r w:rsidR="00A07D71">
              <w:t xml:space="preserve">  The main issues raised by patients were not always being clear about their support being individualised so not receiving the same support as other patients and lack of co-ordination from other health professionals and the service. The service had already taken steps to improve co-ordination with Hospitals and GPs in particular by passing across information about their service and referral pathways. </w:t>
            </w:r>
          </w:p>
          <w:p w14:paraId="36FDEDC5" w14:textId="77777777" w:rsidR="002A1210" w:rsidRDefault="002A1210" w:rsidP="00B856E9">
            <w:pPr>
              <w:pStyle w:val="TableText"/>
              <w:rPr>
                <w:u w:val="single"/>
              </w:rPr>
            </w:pPr>
          </w:p>
          <w:p w14:paraId="1BF8249F" w14:textId="3A7003FF" w:rsidR="00F1631D" w:rsidRPr="00254B43" w:rsidRDefault="00F1631D" w:rsidP="00B856E9">
            <w:pPr>
              <w:pStyle w:val="TableText"/>
              <w:rPr>
                <w:u w:val="single"/>
              </w:rPr>
            </w:pPr>
            <w:r w:rsidRPr="00F1631D">
              <w:rPr>
                <w:u w:val="single"/>
              </w:rPr>
              <w:t>Integrated Sexual Health service</w:t>
            </w:r>
          </w:p>
          <w:p w14:paraId="703815ED" w14:textId="3A0C432D" w:rsidR="002A1210" w:rsidRDefault="002A1210" w:rsidP="00B33852">
            <w:pPr>
              <w:pStyle w:val="TableText"/>
              <w:numPr>
                <w:ilvl w:val="0"/>
                <w:numId w:val="23"/>
              </w:numPr>
            </w:pPr>
            <w:r>
              <w:t>98% of the Friends and Family Test question scores are positive.</w:t>
            </w:r>
          </w:p>
          <w:p w14:paraId="0379D6EA" w14:textId="578FD35B" w:rsidR="00B33852" w:rsidRDefault="00B33852" w:rsidP="00B33852">
            <w:pPr>
              <w:pStyle w:val="TableText"/>
              <w:numPr>
                <w:ilvl w:val="0"/>
                <w:numId w:val="23"/>
              </w:numPr>
            </w:pPr>
            <w:r>
              <w:t>There are multiple positive patient responses on Google listings.</w:t>
            </w:r>
          </w:p>
          <w:p w14:paraId="43AC26AC" w14:textId="7394456B" w:rsidR="00B33852" w:rsidRDefault="00B33852" w:rsidP="00B33852">
            <w:pPr>
              <w:pStyle w:val="TableText"/>
              <w:numPr>
                <w:ilvl w:val="0"/>
                <w:numId w:val="23"/>
              </w:numPr>
            </w:pPr>
            <w:r>
              <w:t>HIV support singled out as fantastic both in clinic and through peer support service.</w:t>
            </w:r>
          </w:p>
          <w:p w14:paraId="3D71A79C" w14:textId="7894BC7B" w:rsidR="00B33852" w:rsidRDefault="00B33852" w:rsidP="00B33852">
            <w:pPr>
              <w:pStyle w:val="TableText"/>
              <w:numPr>
                <w:ilvl w:val="0"/>
                <w:numId w:val="23"/>
              </w:numPr>
            </w:pPr>
            <w:r>
              <w:t>18 of the 20 patients who were part of the engagement phase reported a positive experience overall.</w:t>
            </w:r>
          </w:p>
          <w:p w14:paraId="5B37300A" w14:textId="1BD25CA0" w:rsidR="00F45302" w:rsidRDefault="00F45302" w:rsidP="00B33852">
            <w:pPr>
              <w:pStyle w:val="TableText"/>
              <w:numPr>
                <w:ilvl w:val="0"/>
                <w:numId w:val="23"/>
              </w:numPr>
            </w:pPr>
            <w:r>
              <w:t>Staff report that the service is more open</w:t>
            </w:r>
            <w:r w:rsidR="00087B03">
              <w:t xml:space="preserve"> and </w:t>
            </w:r>
            <w:r>
              <w:t>accessible</w:t>
            </w:r>
            <w:r w:rsidR="00087B03">
              <w:t xml:space="preserve"> and waiting times have reduced</w:t>
            </w:r>
            <w:r>
              <w:t xml:space="preserve"> since the start of the </w:t>
            </w:r>
            <w:proofErr w:type="spellStart"/>
            <w:r>
              <w:t>covid</w:t>
            </w:r>
            <w:proofErr w:type="spellEnd"/>
            <w:r>
              <w:t xml:space="preserve"> pandemic.</w:t>
            </w:r>
          </w:p>
          <w:p w14:paraId="58191EBB" w14:textId="137F0230" w:rsidR="00F1631D" w:rsidRDefault="00F1631D" w:rsidP="00B33852">
            <w:pPr>
              <w:pStyle w:val="TableText"/>
              <w:numPr>
                <w:ilvl w:val="0"/>
                <w:numId w:val="23"/>
              </w:numPr>
            </w:pPr>
            <w:r>
              <w:t>The Healthy Communities Steering Group stated that there is a lack of understanding around people being triaged.</w:t>
            </w:r>
          </w:p>
          <w:p w14:paraId="0A83B8FE" w14:textId="2DD9DEB6" w:rsidR="00087B03" w:rsidRDefault="00087B03" w:rsidP="00B33852">
            <w:pPr>
              <w:pStyle w:val="TableText"/>
              <w:numPr>
                <w:ilvl w:val="0"/>
                <w:numId w:val="23"/>
              </w:numPr>
            </w:pPr>
            <w:r>
              <w:lastRenderedPageBreak/>
              <w:t>The SMS and webchat options are amazing for deaf people and also work well for young people.</w:t>
            </w:r>
          </w:p>
          <w:p w14:paraId="1B48AF4D" w14:textId="7BC97230" w:rsidR="00886D80" w:rsidRDefault="00F45302" w:rsidP="00886D80">
            <w:pPr>
              <w:pStyle w:val="TableText"/>
              <w:numPr>
                <w:ilvl w:val="0"/>
                <w:numId w:val="23"/>
              </w:numPr>
            </w:pPr>
            <w:r>
              <w:t>Feedback from the VCSE sector that there are barriers for the R</w:t>
            </w:r>
            <w:r w:rsidR="004F59FB">
              <w:t>oma</w:t>
            </w:r>
            <w:r>
              <w:t xml:space="preserve"> community with appointments particularly around having to input details online and showing up to an appointment without an interpreter.</w:t>
            </w:r>
          </w:p>
          <w:p w14:paraId="2126CE71" w14:textId="7637D03B" w:rsidR="00F97A5C" w:rsidRDefault="00F97A5C" w:rsidP="00F97A5C">
            <w:pPr>
              <w:pStyle w:val="TableText"/>
              <w:ind w:left="720"/>
            </w:pPr>
          </w:p>
          <w:p w14:paraId="563C4FE2" w14:textId="03887C1F" w:rsidR="00F97A5C" w:rsidRDefault="003E0AB9" w:rsidP="003E0AB9">
            <w:pPr>
              <w:pStyle w:val="TableText"/>
            </w:pPr>
            <w:r>
              <w:t>For the Integrated Sexual Health service evidence showed that patient experience was predominantly positive and it was mainly due to technical issues when patient experience was not as positive.</w:t>
            </w:r>
            <w:r w:rsidR="00F12609">
              <w:t xml:space="preserve"> </w:t>
            </w:r>
            <w:r w:rsidR="000775E3">
              <w:t xml:space="preserve">The service also had a 98% positive score for the Friends and Family test question and many responses had been recorded. </w:t>
            </w:r>
            <w:r w:rsidR="00F12609">
              <w:t>The service experience of HIV patients was especially positive through being offered the same team of Nurses and Doctors and being able to contact clinical teams directly about concerns, appointments and medication</w:t>
            </w:r>
            <w:r w:rsidR="004F59FB">
              <w:t>. Digital offers were also mentioned as being really positive for young people and for the d/Deaf community.</w:t>
            </w:r>
          </w:p>
          <w:p w14:paraId="260E6FC1" w14:textId="2ACF70A7" w:rsidR="004F59FB" w:rsidRDefault="004F59FB" w:rsidP="003E0AB9">
            <w:pPr>
              <w:pStyle w:val="TableText"/>
            </w:pPr>
          </w:p>
          <w:p w14:paraId="73216FB0" w14:textId="0786F94E" w:rsidR="004F59FB" w:rsidRDefault="004F59FB" w:rsidP="003E0AB9">
            <w:pPr>
              <w:pStyle w:val="TableText"/>
            </w:pPr>
            <w:r>
              <w:t>However, the Roma community were mentioned as having a difficult experience with the service due to the need to input details online and lack of availability of interpreters. Service leads are looking into this.</w:t>
            </w:r>
          </w:p>
          <w:p w14:paraId="1A4F074E" w14:textId="09D6A8DC" w:rsidR="00F97A5C" w:rsidRDefault="00F97A5C" w:rsidP="00F12609">
            <w:pPr>
              <w:pStyle w:val="TableText"/>
            </w:pPr>
          </w:p>
          <w:p w14:paraId="0B18C589" w14:textId="77777777" w:rsidR="001509EF" w:rsidRDefault="001509EF" w:rsidP="00F12609">
            <w:pPr>
              <w:pStyle w:val="TableText"/>
            </w:pPr>
            <w:bookmarkStart w:id="2" w:name="_GoBack"/>
            <w:bookmarkEnd w:id="2"/>
          </w:p>
          <w:p w14:paraId="0120EECC" w14:textId="77777777" w:rsidR="00886D80" w:rsidRDefault="00886D80" w:rsidP="00886D80">
            <w:pPr>
              <w:pStyle w:val="TableText"/>
              <w:rPr>
                <w:u w:val="single"/>
              </w:rPr>
            </w:pPr>
            <w:r>
              <w:rPr>
                <w:u w:val="single"/>
              </w:rPr>
              <w:lastRenderedPageBreak/>
              <w:t>One You smokefree</w:t>
            </w:r>
          </w:p>
          <w:p w14:paraId="5445BD89" w14:textId="51BFEC35" w:rsidR="00886D80" w:rsidRPr="00560DBC" w:rsidRDefault="00560DBC" w:rsidP="00560DBC">
            <w:pPr>
              <w:pStyle w:val="TableText"/>
              <w:numPr>
                <w:ilvl w:val="0"/>
                <w:numId w:val="35"/>
              </w:numPr>
              <w:rPr>
                <w:u w:val="single"/>
              </w:rPr>
            </w:pPr>
            <w:r>
              <w:t>One client reported that they were really happy as their Adviser was open and they felt relaxed.</w:t>
            </w:r>
          </w:p>
          <w:p w14:paraId="4AD59255" w14:textId="007A8B87" w:rsidR="00560DBC" w:rsidRPr="007E1873" w:rsidRDefault="00560DBC" w:rsidP="00560DBC">
            <w:pPr>
              <w:pStyle w:val="TableText"/>
              <w:numPr>
                <w:ilvl w:val="0"/>
                <w:numId w:val="35"/>
              </w:numPr>
              <w:rPr>
                <w:u w:val="single"/>
              </w:rPr>
            </w:pPr>
            <w:r>
              <w:t>Two clients commented that they were impressed, really happy and couldn’t think of any improvements. They also highlighted the importance of not feeling judged.</w:t>
            </w:r>
          </w:p>
          <w:p w14:paraId="78477588" w14:textId="6E3C03FE" w:rsidR="007E1873" w:rsidRPr="007E1873" w:rsidRDefault="007E1873" w:rsidP="00560DBC">
            <w:pPr>
              <w:pStyle w:val="TableText"/>
              <w:numPr>
                <w:ilvl w:val="0"/>
                <w:numId w:val="35"/>
              </w:numPr>
              <w:rPr>
                <w:u w:val="single"/>
              </w:rPr>
            </w:pPr>
            <w:r>
              <w:t>Feedback received from a client that they had tried five times to quit before and that this was the only time it has worked citing the support as making the difference.</w:t>
            </w:r>
          </w:p>
          <w:p w14:paraId="0F722635" w14:textId="31E835CF" w:rsidR="007E1873" w:rsidRPr="007E1873" w:rsidRDefault="007E1873" w:rsidP="007E1873">
            <w:pPr>
              <w:pStyle w:val="TableText"/>
              <w:numPr>
                <w:ilvl w:val="0"/>
                <w:numId w:val="35"/>
              </w:numPr>
            </w:pPr>
            <w:r>
              <w:t>Comment from a client that t</w:t>
            </w:r>
            <w:r w:rsidR="00240CA1" w:rsidRPr="007E1873">
              <w:t>he Adviser was very welcoming and friendly</w:t>
            </w:r>
            <w:r>
              <w:t xml:space="preserve"> and they were</w:t>
            </w:r>
            <w:r w:rsidR="00240CA1" w:rsidRPr="007E1873">
              <w:t xml:space="preserve"> given a lot of reassurance and enjoy coming.</w:t>
            </w:r>
          </w:p>
          <w:p w14:paraId="10394B7B" w14:textId="17C1E7F9" w:rsidR="00560DBC" w:rsidRPr="00560DBC" w:rsidRDefault="00560DBC" w:rsidP="00560DBC">
            <w:pPr>
              <w:pStyle w:val="TableText"/>
              <w:numPr>
                <w:ilvl w:val="0"/>
                <w:numId w:val="35"/>
              </w:numPr>
              <w:rPr>
                <w:u w:val="single"/>
              </w:rPr>
            </w:pPr>
            <w:r>
              <w:t>One client stated that the service was excellent, they hadn’t had to wait too long for any of the support and that they would recommend the service to others.</w:t>
            </w:r>
          </w:p>
          <w:p w14:paraId="7F041B69" w14:textId="77777777" w:rsidR="00560DBC" w:rsidRPr="00560DBC" w:rsidRDefault="00560DBC" w:rsidP="00560DBC">
            <w:pPr>
              <w:pStyle w:val="TableText"/>
              <w:numPr>
                <w:ilvl w:val="0"/>
                <w:numId w:val="35"/>
              </w:numPr>
              <w:rPr>
                <w:u w:val="single"/>
              </w:rPr>
            </w:pPr>
            <w:r>
              <w:t>Staff did comment that all experience surveys are completed with the client and they wonder if the answers would be different if they weren’t.</w:t>
            </w:r>
          </w:p>
          <w:p w14:paraId="7192CD8A" w14:textId="474A192B" w:rsidR="00560DBC" w:rsidRPr="0090293E" w:rsidRDefault="00560DBC" w:rsidP="00560DBC">
            <w:pPr>
              <w:pStyle w:val="TableText"/>
              <w:numPr>
                <w:ilvl w:val="0"/>
                <w:numId w:val="35"/>
              </w:numPr>
              <w:rPr>
                <w:u w:val="single"/>
              </w:rPr>
            </w:pPr>
            <w:r>
              <w:t>A volunteer for the Trust commented that they had used the service and it was excellent so they would recommend it to others.</w:t>
            </w:r>
          </w:p>
          <w:p w14:paraId="00B46855" w14:textId="77777777" w:rsidR="0090293E" w:rsidRPr="0090293E" w:rsidRDefault="0090293E" w:rsidP="0090293E">
            <w:pPr>
              <w:pStyle w:val="TableText"/>
              <w:ind w:left="720"/>
              <w:rPr>
                <w:u w:val="single"/>
              </w:rPr>
            </w:pPr>
          </w:p>
          <w:p w14:paraId="1E93110D" w14:textId="6B6E59A2" w:rsidR="0090293E" w:rsidRDefault="0090293E" w:rsidP="0090293E">
            <w:pPr>
              <w:pStyle w:val="TableText"/>
              <w:rPr>
                <w:u w:val="single"/>
              </w:rPr>
            </w:pPr>
            <w:r>
              <w:rPr>
                <w:u w:val="single"/>
              </w:rPr>
              <w:t>One You smokefree health outcome data</w:t>
            </w:r>
          </w:p>
          <w:p w14:paraId="18011309" w14:textId="77777777" w:rsidR="0090293E" w:rsidRDefault="0090293E" w:rsidP="0090293E">
            <w:pPr>
              <w:pStyle w:val="TableText"/>
              <w:rPr>
                <w:noProof/>
                <w:u w:val="single"/>
              </w:rPr>
            </w:pPr>
          </w:p>
          <w:p w14:paraId="0520D8AA" w14:textId="77777777" w:rsidR="0090293E" w:rsidRDefault="0090293E" w:rsidP="0090293E">
            <w:pPr>
              <w:pStyle w:val="TableText"/>
              <w:rPr>
                <w:u w:val="single"/>
              </w:rPr>
            </w:pPr>
            <w:r>
              <w:rPr>
                <w:noProof/>
                <w:u w:val="single"/>
              </w:rPr>
              <w:lastRenderedPageBreak/>
              <w:drawing>
                <wp:inline distT="0" distB="0" distL="0" distR="0" wp14:anchorId="46E557C0" wp14:editId="67643C89">
                  <wp:extent cx="3131389" cy="1890918"/>
                  <wp:effectExtent l="0" t="0" r="0" b="0"/>
                  <wp:docPr id="19" name="Picture 19" descr="C:\Users\Helen.Merrick\AppData\Local\Microsoft\Windows\INetCache\Content.MSO\44DBD8A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Merrick\AppData\Local\Microsoft\Windows\INetCache\Content.MSO\44DBD8AC.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5418" cy="1899389"/>
                          </a:xfrm>
                          <a:prstGeom prst="rect">
                            <a:avLst/>
                          </a:prstGeom>
                          <a:noFill/>
                          <a:ln>
                            <a:noFill/>
                          </a:ln>
                        </pic:spPr>
                      </pic:pic>
                    </a:graphicData>
                  </a:graphic>
                </wp:inline>
              </w:drawing>
            </w:r>
          </w:p>
          <w:p w14:paraId="1A584CDB" w14:textId="77777777" w:rsidR="0090293E" w:rsidRDefault="0090293E" w:rsidP="0090293E">
            <w:pPr>
              <w:pStyle w:val="TableText"/>
              <w:rPr>
                <w:u w:val="single"/>
              </w:rPr>
            </w:pPr>
          </w:p>
          <w:p w14:paraId="7C362E1C" w14:textId="77777777" w:rsidR="0090293E" w:rsidRDefault="0090293E" w:rsidP="0090293E">
            <w:pPr>
              <w:pStyle w:val="TableText"/>
            </w:pPr>
            <w:r>
              <w:t>In conclusion for One You smokefree service client experience was overwhelmingly positive. Several clients commented that they felt at ease with Advisers and did not feel judged. Although waiting lists were mentioned by clients, staff within the service were transparent about this with clients</w:t>
            </w:r>
            <w:r w:rsidR="00546D90">
              <w:t xml:space="preserve"> offering alternative ways to access the service</w:t>
            </w:r>
            <w:r>
              <w:t xml:space="preserve"> and action had already been taken by the service to increase capacity in areas where this had been highlighted as an issue such as</w:t>
            </w:r>
            <w:r w:rsidR="00546D90">
              <w:t xml:space="preserve"> within</w:t>
            </w:r>
            <w:r>
              <w:t xml:space="preserve"> the Targeted Lung Health Check programme.</w:t>
            </w:r>
          </w:p>
          <w:p w14:paraId="7156EBB3" w14:textId="77777777" w:rsidR="00546D90" w:rsidRDefault="00546D90" w:rsidP="0090293E">
            <w:pPr>
              <w:pStyle w:val="TableText"/>
            </w:pPr>
          </w:p>
          <w:p w14:paraId="578B28E0" w14:textId="0EA6BA19" w:rsidR="00546D90" w:rsidRPr="0090293E" w:rsidRDefault="00546D90" w:rsidP="0090293E">
            <w:pPr>
              <w:pStyle w:val="TableText"/>
            </w:pPr>
            <w:r>
              <w:t xml:space="preserve">Health outcome data also indicates that service experience is good across at least one protected characteristic. For ethnicity, success rates were actually higher than the national average quit rate for NHS stop smoking services for all but 5 of the different ethnic groups. </w:t>
            </w:r>
          </w:p>
        </w:tc>
        <w:tc>
          <w:tcPr>
            <w:tcW w:w="1276" w:type="dxa"/>
          </w:tcPr>
          <w:p w14:paraId="0C76AF72" w14:textId="7D21D5B7" w:rsidR="00BB480F" w:rsidRDefault="00D81321" w:rsidP="00B856E9">
            <w:pPr>
              <w:pStyle w:val="TableText"/>
            </w:pPr>
            <w:r>
              <w:lastRenderedPageBreak/>
              <w:t>3</w:t>
            </w:r>
            <w:r w:rsidR="008948A1">
              <w:t>+</w:t>
            </w:r>
            <w:r w:rsidR="00042043">
              <w:t>3</w:t>
            </w:r>
            <w:r w:rsidR="00E9745D">
              <w:t>+</w:t>
            </w:r>
            <w:r w:rsidR="00440786">
              <w:t>3</w:t>
            </w:r>
          </w:p>
          <w:p w14:paraId="182B99D8" w14:textId="77777777" w:rsidR="00E9745D" w:rsidRDefault="00E9745D" w:rsidP="00B856E9">
            <w:pPr>
              <w:pStyle w:val="TableText"/>
            </w:pPr>
          </w:p>
          <w:p w14:paraId="10AC0221" w14:textId="29D46F3D" w:rsidR="00E9745D" w:rsidRPr="009D1CC6" w:rsidRDefault="00E9745D" w:rsidP="00B856E9">
            <w:pPr>
              <w:pStyle w:val="TableText"/>
            </w:pPr>
            <w:r>
              <w:t>Average score: 3</w:t>
            </w:r>
          </w:p>
        </w:tc>
        <w:tc>
          <w:tcPr>
            <w:tcW w:w="2471" w:type="dxa"/>
          </w:tcPr>
          <w:p w14:paraId="4525609A" w14:textId="681BBE96" w:rsidR="001D5939" w:rsidRDefault="001D5939" w:rsidP="001D5939">
            <w:pPr>
              <w:pStyle w:val="TableText"/>
            </w:pPr>
            <w:r>
              <w:t>Senior Clinical Lead</w:t>
            </w:r>
            <w:r w:rsidR="00A06459">
              <w:t xml:space="preserve"> for Cardiac Rehabilitation Service</w:t>
            </w:r>
            <w:r>
              <w:t>.</w:t>
            </w:r>
          </w:p>
          <w:p w14:paraId="45F7DFC4" w14:textId="1A195F77" w:rsidR="001D5939" w:rsidRDefault="001D5939" w:rsidP="001D5939">
            <w:pPr>
              <w:pStyle w:val="TableText"/>
            </w:pPr>
          </w:p>
          <w:p w14:paraId="5A70204F" w14:textId="2E18C07C" w:rsidR="00254B43" w:rsidRDefault="00254B43" w:rsidP="001D5939">
            <w:pPr>
              <w:pStyle w:val="TableText"/>
            </w:pPr>
          </w:p>
          <w:p w14:paraId="069D1B09" w14:textId="78576F05" w:rsidR="00254B43" w:rsidRDefault="00254B43" w:rsidP="001D5939">
            <w:pPr>
              <w:pStyle w:val="TableText"/>
            </w:pPr>
          </w:p>
          <w:p w14:paraId="4D4B1664" w14:textId="220A4434" w:rsidR="00254B43" w:rsidRDefault="00254B43" w:rsidP="001D5939">
            <w:pPr>
              <w:pStyle w:val="TableText"/>
            </w:pPr>
          </w:p>
          <w:p w14:paraId="7EE74A91" w14:textId="5A958E71" w:rsidR="00254B43" w:rsidRDefault="00254B43" w:rsidP="001D5939">
            <w:pPr>
              <w:pStyle w:val="TableText"/>
            </w:pPr>
          </w:p>
          <w:p w14:paraId="3686766B" w14:textId="77C85C11" w:rsidR="00254B43" w:rsidRDefault="00254B43" w:rsidP="001D5939">
            <w:pPr>
              <w:pStyle w:val="TableText"/>
            </w:pPr>
          </w:p>
          <w:p w14:paraId="5C80DE87" w14:textId="7413BD71" w:rsidR="00254B43" w:rsidRDefault="00254B43" w:rsidP="001D5939">
            <w:pPr>
              <w:pStyle w:val="TableText"/>
            </w:pPr>
          </w:p>
          <w:p w14:paraId="34579436" w14:textId="7C283B0F" w:rsidR="00254B43" w:rsidRDefault="00254B43" w:rsidP="001D5939">
            <w:pPr>
              <w:pStyle w:val="TableText"/>
            </w:pPr>
          </w:p>
          <w:p w14:paraId="2E6EB698" w14:textId="72D4FAC9" w:rsidR="00254B43" w:rsidRDefault="00254B43" w:rsidP="001D5939">
            <w:pPr>
              <w:pStyle w:val="TableText"/>
            </w:pPr>
          </w:p>
          <w:p w14:paraId="6FA5D56C" w14:textId="1633D5B6" w:rsidR="00254B43" w:rsidRDefault="00254B43" w:rsidP="001D5939">
            <w:pPr>
              <w:pStyle w:val="TableText"/>
            </w:pPr>
          </w:p>
          <w:p w14:paraId="5D9A7005" w14:textId="40313399" w:rsidR="00254B43" w:rsidRDefault="00254B43" w:rsidP="001D5939">
            <w:pPr>
              <w:pStyle w:val="TableText"/>
            </w:pPr>
          </w:p>
          <w:p w14:paraId="3A955CF5" w14:textId="04E443CC" w:rsidR="00254B43" w:rsidRDefault="00254B43" w:rsidP="001D5939">
            <w:pPr>
              <w:pStyle w:val="TableText"/>
            </w:pPr>
          </w:p>
          <w:p w14:paraId="44098B34" w14:textId="1EA8A601" w:rsidR="00254B43" w:rsidRDefault="00254B43" w:rsidP="001D5939">
            <w:pPr>
              <w:pStyle w:val="TableText"/>
            </w:pPr>
          </w:p>
          <w:p w14:paraId="46F549C8" w14:textId="5184C1D6" w:rsidR="00254B43" w:rsidRDefault="00254B43" w:rsidP="001D5939">
            <w:pPr>
              <w:pStyle w:val="TableText"/>
            </w:pPr>
          </w:p>
          <w:p w14:paraId="6D0D0F53" w14:textId="1B1BCED6" w:rsidR="00CF10F8" w:rsidRDefault="00CF10F8" w:rsidP="001D5939">
            <w:pPr>
              <w:pStyle w:val="TableText"/>
            </w:pPr>
          </w:p>
          <w:p w14:paraId="14DA99A6" w14:textId="490A4FAE" w:rsidR="00CF10F8" w:rsidRDefault="00CF10F8" w:rsidP="001D5939">
            <w:pPr>
              <w:pStyle w:val="TableText"/>
            </w:pPr>
          </w:p>
          <w:p w14:paraId="2B9FB2A2" w14:textId="66A904E3" w:rsidR="00CF10F8" w:rsidRDefault="00CF10F8" w:rsidP="001D5939">
            <w:pPr>
              <w:pStyle w:val="TableText"/>
            </w:pPr>
          </w:p>
          <w:p w14:paraId="7D2D6B2D" w14:textId="50792C93" w:rsidR="00CF10F8" w:rsidRDefault="00CF10F8" w:rsidP="001D5939">
            <w:pPr>
              <w:pStyle w:val="TableText"/>
            </w:pPr>
          </w:p>
          <w:p w14:paraId="53AFDE4A" w14:textId="43F43494" w:rsidR="00CF10F8" w:rsidRDefault="00CF10F8" w:rsidP="001D5939">
            <w:pPr>
              <w:pStyle w:val="TableText"/>
            </w:pPr>
          </w:p>
          <w:p w14:paraId="0A91E6D0" w14:textId="5DF20A31" w:rsidR="00CF10F8" w:rsidRDefault="00CF10F8" w:rsidP="001D5939">
            <w:pPr>
              <w:pStyle w:val="TableText"/>
            </w:pPr>
          </w:p>
          <w:p w14:paraId="297DE9BF" w14:textId="3352F4F3" w:rsidR="00CF10F8" w:rsidRDefault="00CF10F8" w:rsidP="001D5939">
            <w:pPr>
              <w:pStyle w:val="TableText"/>
            </w:pPr>
          </w:p>
          <w:p w14:paraId="108BEAAB" w14:textId="37269982" w:rsidR="00CF10F8" w:rsidRDefault="00CF10F8" w:rsidP="001D5939">
            <w:pPr>
              <w:pStyle w:val="TableText"/>
            </w:pPr>
          </w:p>
          <w:p w14:paraId="5EDBEA37" w14:textId="5D3C06B0" w:rsidR="00CF10F8" w:rsidRDefault="00CF10F8" w:rsidP="001D5939">
            <w:pPr>
              <w:pStyle w:val="TableText"/>
            </w:pPr>
          </w:p>
          <w:p w14:paraId="62D96DEB" w14:textId="43C81BDD" w:rsidR="00CF10F8" w:rsidRDefault="00CF10F8" w:rsidP="001D5939">
            <w:pPr>
              <w:pStyle w:val="TableText"/>
            </w:pPr>
          </w:p>
          <w:p w14:paraId="6EE1C925" w14:textId="408F32BA" w:rsidR="00CF10F8" w:rsidRDefault="00CF10F8" w:rsidP="001D5939">
            <w:pPr>
              <w:pStyle w:val="TableText"/>
            </w:pPr>
          </w:p>
          <w:p w14:paraId="5099E774" w14:textId="278AFF16" w:rsidR="00CF10F8" w:rsidRDefault="00CF10F8" w:rsidP="001D5939">
            <w:pPr>
              <w:pStyle w:val="TableText"/>
            </w:pPr>
          </w:p>
          <w:p w14:paraId="1A68BD85" w14:textId="77777777" w:rsidR="00CF10F8" w:rsidRDefault="00CF10F8" w:rsidP="001D5939">
            <w:pPr>
              <w:pStyle w:val="TableText"/>
            </w:pPr>
          </w:p>
          <w:p w14:paraId="49337727" w14:textId="77777777" w:rsidR="00254B43" w:rsidRDefault="00254B43" w:rsidP="001D5939">
            <w:pPr>
              <w:pStyle w:val="TableText"/>
            </w:pPr>
          </w:p>
          <w:p w14:paraId="160068BA" w14:textId="77777777" w:rsidR="001509EF" w:rsidRDefault="001509EF" w:rsidP="001D5939">
            <w:pPr>
              <w:pStyle w:val="TableText"/>
            </w:pPr>
          </w:p>
          <w:p w14:paraId="59AE30D8" w14:textId="77777777" w:rsidR="001509EF" w:rsidRDefault="001509EF" w:rsidP="001D5939">
            <w:pPr>
              <w:pStyle w:val="TableText"/>
            </w:pPr>
          </w:p>
          <w:p w14:paraId="09240ADE" w14:textId="77777777" w:rsidR="001509EF" w:rsidRDefault="001509EF" w:rsidP="001D5939">
            <w:pPr>
              <w:pStyle w:val="TableText"/>
            </w:pPr>
          </w:p>
          <w:p w14:paraId="2B57CBCC" w14:textId="77777777" w:rsidR="001509EF" w:rsidRDefault="001509EF" w:rsidP="001D5939">
            <w:pPr>
              <w:pStyle w:val="TableText"/>
            </w:pPr>
          </w:p>
          <w:p w14:paraId="669CD639" w14:textId="77777777" w:rsidR="001509EF" w:rsidRDefault="001509EF" w:rsidP="001D5939">
            <w:pPr>
              <w:pStyle w:val="TableText"/>
            </w:pPr>
          </w:p>
          <w:p w14:paraId="3D1CBDFE" w14:textId="77777777" w:rsidR="001509EF" w:rsidRDefault="001509EF" w:rsidP="001D5939">
            <w:pPr>
              <w:pStyle w:val="TableText"/>
            </w:pPr>
          </w:p>
          <w:p w14:paraId="2F1A4338" w14:textId="77777777" w:rsidR="001509EF" w:rsidRDefault="001509EF" w:rsidP="001D5939">
            <w:pPr>
              <w:pStyle w:val="TableText"/>
            </w:pPr>
          </w:p>
          <w:p w14:paraId="42B6A6F9" w14:textId="77777777" w:rsidR="001509EF" w:rsidRDefault="001509EF" w:rsidP="001D5939">
            <w:pPr>
              <w:pStyle w:val="TableText"/>
            </w:pPr>
          </w:p>
          <w:p w14:paraId="05944A23" w14:textId="77777777" w:rsidR="001509EF" w:rsidRDefault="001509EF" w:rsidP="001D5939">
            <w:pPr>
              <w:pStyle w:val="TableText"/>
            </w:pPr>
          </w:p>
          <w:p w14:paraId="237BD2FE" w14:textId="77777777" w:rsidR="001509EF" w:rsidRDefault="001509EF" w:rsidP="001D5939">
            <w:pPr>
              <w:pStyle w:val="TableText"/>
            </w:pPr>
          </w:p>
          <w:p w14:paraId="116C5E84" w14:textId="77777777" w:rsidR="001509EF" w:rsidRDefault="001509EF" w:rsidP="001D5939">
            <w:pPr>
              <w:pStyle w:val="TableText"/>
            </w:pPr>
          </w:p>
          <w:p w14:paraId="2D1AA17B" w14:textId="77777777" w:rsidR="001509EF" w:rsidRDefault="001509EF" w:rsidP="001D5939">
            <w:pPr>
              <w:pStyle w:val="TableText"/>
            </w:pPr>
          </w:p>
          <w:p w14:paraId="74BB214D" w14:textId="77777777" w:rsidR="001509EF" w:rsidRDefault="001509EF" w:rsidP="001D5939">
            <w:pPr>
              <w:pStyle w:val="TableText"/>
            </w:pPr>
          </w:p>
          <w:p w14:paraId="7A228891" w14:textId="77777777" w:rsidR="001509EF" w:rsidRDefault="001509EF" w:rsidP="001D5939">
            <w:pPr>
              <w:pStyle w:val="TableText"/>
            </w:pPr>
          </w:p>
          <w:p w14:paraId="02F2D39E" w14:textId="77777777" w:rsidR="001509EF" w:rsidRDefault="001509EF" w:rsidP="001D5939">
            <w:pPr>
              <w:pStyle w:val="TableText"/>
            </w:pPr>
          </w:p>
          <w:p w14:paraId="7A712F35" w14:textId="77777777" w:rsidR="001509EF" w:rsidRDefault="001509EF" w:rsidP="001D5939">
            <w:pPr>
              <w:pStyle w:val="TableText"/>
            </w:pPr>
          </w:p>
          <w:p w14:paraId="348606AD" w14:textId="77777777" w:rsidR="001509EF" w:rsidRDefault="001509EF" w:rsidP="001D5939">
            <w:pPr>
              <w:pStyle w:val="TableText"/>
            </w:pPr>
          </w:p>
          <w:p w14:paraId="4A3B8BDA" w14:textId="77777777" w:rsidR="001509EF" w:rsidRDefault="001509EF" w:rsidP="001D5939">
            <w:pPr>
              <w:pStyle w:val="TableText"/>
            </w:pPr>
          </w:p>
          <w:p w14:paraId="51504AA7" w14:textId="44C27396" w:rsidR="001D5939" w:rsidRDefault="001D5939" w:rsidP="001D5939">
            <w:pPr>
              <w:pStyle w:val="TableText"/>
            </w:pPr>
            <w:r>
              <w:t>Head of Service: Integrated Sexual Health, TB Nursing and Rough Sleeper Nursing Service.</w:t>
            </w:r>
          </w:p>
          <w:p w14:paraId="104CCA74" w14:textId="3F24B39E" w:rsidR="001D5939" w:rsidRDefault="001D5939" w:rsidP="001D5939">
            <w:pPr>
              <w:pStyle w:val="TableText"/>
            </w:pPr>
          </w:p>
          <w:p w14:paraId="7E0B7AFA" w14:textId="2B03CE17" w:rsidR="00CF10F8" w:rsidRDefault="00CF10F8" w:rsidP="001D5939">
            <w:pPr>
              <w:pStyle w:val="TableText"/>
            </w:pPr>
          </w:p>
          <w:p w14:paraId="4C060EA3" w14:textId="4B4F4E45" w:rsidR="00CF10F8" w:rsidRDefault="00CF10F8" w:rsidP="001D5939">
            <w:pPr>
              <w:pStyle w:val="TableText"/>
            </w:pPr>
          </w:p>
          <w:p w14:paraId="3C7A9C56" w14:textId="3C930645" w:rsidR="00CF10F8" w:rsidRDefault="00CF10F8" w:rsidP="001D5939">
            <w:pPr>
              <w:pStyle w:val="TableText"/>
            </w:pPr>
          </w:p>
          <w:p w14:paraId="6F645C0E" w14:textId="73FEB986" w:rsidR="00CF10F8" w:rsidRDefault="00CF10F8" w:rsidP="001D5939">
            <w:pPr>
              <w:pStyle w:val="TableText"/>
            </w:pPr>
          </w:p>
          <w:p w14:paraId="0E204670" w14:textId="0493F225" w:rsidR="00CF10F8" w:rsidRDefault="00CF10F8" w:rsidP="001D5939">
            <w:pPr>
              <w:pStyle w:val="TableText"/>
            </w:pPr>
          </w:p>
          <w:p w14:paraId="3ABD1AAE" w14:textId="6C769F9F" w:rsidR="00CF10F8" w:rsidRDefault="00CF10F8" w:rsidP="001D5939">
            <w:pPr>
              <w:pStyle w:val="TableText"/>
            </w:pPr>
          </w:p>
          <w:p w14:paraId="1DD693F8" w14:textId="3845A9C8" w:rsidR="00CF10F8" w:rsidRDefault="00CF10F8" w:rsidP="001D5939">
            <w:pPr>
              <w:pStyle w:val="TableText"/>
            </w:pPr>
          </w:p>
          <w:p w14:paraId="638F3B51" w14:textId="44BBCAA4" w:rsidR="00CF10F8" w:rsidRDefault="00CF10F8" w:rsidP="001D5939">
            <w:pPr>
              <w:pStyle w:val="TableText"/>
            </w:pPr>
          </w:p>
          <w:p w14:paraId="7359CDEA" w14:textId="37867875" w:rsidR="00CF10F8" w:rsidRDefault="00CF10F8" w:rsidP="001D5939">
            <w:pPr>
              <w:pStyle w:val="TableText"/>
            </w:pPr>
          </w:p>
          <w:p w14:paraId="3CC7FAB8" w14:textId="11D4E0A9" w:rsidR="00CF10F8" w:rsidRDefault="00CF10F8" w:rsidP="001D5939">
            <w:pPr>
              <w:pStyle w:val="TableText"/>
            </w:pPr>
          </w:p>
          <w:p w14:paraId="2EBB623A" w14:textId="447086CD" w:rsidR="00CF10F8" w:rsidRDefault="00CF10F8" w:rsidP="001D5939">
            <w:pPr>
              <w:pStyle w:val="TableText"/>
            </w:pPr>
          </w:p>
          <w:p w14:paraId="2BF04422" w14:textId="41B90218" w:rsidR="00CF10F8" w:rsidRDefault="00CF10F8" w:rsidP="001D5939">
            <w:pPr>
              <w:pStyle w:val="TableText"/>
            </w:pPr>
          </w:p>
          <w:p w14:paraId="71922DAE" w14:textId="2A664154" w:rsidR="00CF10F8" w:rsidRDefault="00CF10F8" w:rsidP="001D5939">
            <w:pPr>
              <w:pStyle w:val="TableText"/>
            </w:pPr>
          </w:p>
          <w:p w14:paraId="2FE50C3B" w14:textId="1166BEFC" w:rsidR="00CF10F8" w:rsidRDefault="00CF10F8" w:rsidP="001D5939">
            <w:pPr>
              <w:pStyle w:val="TableText"/>
            </w:pPr>
          </w:p>
          <w:p w14:paraId="2DB989FD" w14:textId="5BA82B1B" w:rsidR="00CF10F8" w:rsidRDefault="00CF10F8" w:rsidP="001D5939">
            <w:pPr>
              <w:pStyle w:val="TableText"/>
            </w:pPr>
          </w:p>
          <w:p w14:paraId="5D8A82EC" w14:textId="03075303" w:rsidR="00CF10F8" w:rsidRDefault="00CF10F8" w:rsidP="001D5939">
            <w:pPr>
              <w:pStyle w:val="TableText"/>
            </w:pPr>
          </w:p>
          <w:p w14:paraId="4B084267" w14:textId="19095DFD" w:rsidR="00CF10F8" w:rsidRDefault="00CF10F8" w:rsidP="001D5939">
            <w:pPr>
              <w:pStyle w:val="TableText"/>
            </w:pPr>
          </w:p>
          <w:p w14:paraId="176773BA" w14:textId="416E8CB6" w:rsidR="00CF10F8" w:rsidRDefault="00CF10F8" w:rsidP="001D5939">
            <w:pPr>
              <w:pStyle w:val="TableText"/>
            </w:pPr>
          </w:p>
          <w:p w14:paraId="49190852" w14:textId="78BDB419" w:rsidR="00CF10F8" w:rsidRDefault="00CF10F8" w:rsidP="001D5939">
            <w:pPr>
              <w:pStyle w:val="TableText"/>
            </w:pPr>
          </w:p>
          <w:p w14:paraId="20B31B58" w14:textId="1B2C5576" w:rsidR="00CF10F8" w:rsidRDefault="00CF10F8" w:rsidP="001D5939">
            <w:pPr>
              <w:pStyle w:val="TableText"/>
            </w:pPr>
          </w:p>
          <w:p w14:paraId="0ED740A6" w14:textId="370963A0" w:rsidR="00CF10F8" w:rsidRDefault="00CF10F8" w:rsidP="001D5939">
            <w:pPr>
              <w:pStyle w:val="TableText"/>
            </w:pPr>
          </w:p>
          <w:p w14:paraId="7E3FCC76" w14:textId="01E18A99" w:rsidR="00CF10F8" w:rsidRDefault="00CF10F8" w:rsidP="001D5939">
            <w:pPr>
              <w:pStyle w:val="TableText"/>
            </w:pPr>
          </w:p>
          <w:p w14:paraId="448EB1F9" w14:textId="1B31B1C1" w:rsidR="00CF10F8" w:rsidRDefault="00CF10F8" w:rsidP="001D5939">
            <w:pPr>
              <w:pStyle w:val="TableText"/>
            </w:pPr>
          </w:p>
          <w:p w14:paraId="5C7CFC9F" w14:textId="38117025" w:rsidR="00560DBC" w:rsidRDefault="00560DBC" w:rsidP="001D5939">
            <w:pPr>
              <w:pStyle w:val="TableText"/>
            </w:pPr>
          </w:p>
          <w:p w14:paraId="10081116" w14:textId="5EB6BE35" w:rsidR="00560DBC" w:rsidRDefault="00560DBC" w:rsidP="001D5939">
            <w:pPr>
              <w:pStyle w:val="TableText"/>
            </w:pPr>
          </w:p>
          <w:p w14:paraId="23ABE507" w14:textId="074BF012" w:rsidR="00560DBC" w:rsidRDefault="00560DBC" w:rsidP="001D5939">
            <w:pPr>
              <w:pStyle w:val="TableText"/>
            </w:pPr>
          </w:p>
          <w:p w14:paraId="07459A97" w14:textId="43F35CB5" w:rsidR="00560DBC" w:rsidRDefault="00560DBC" w:rsidP="001D5939">
            <w:pPr>
              <w:pStyle w:val="TableText"/>
            </w:pPr>
          </w:p>
          <w:p w14:paraId="6A386597" w14:textId="4E629BEC" w:rsidR="00560DBC" w:rsidRDefault="00560DBC" w:rsidP="001D5939">
            <w:pPr>
              <w:pStyle w:val="TableText"/>
            </w:pPr>
          </w:p>
          <w:p w14:paraId="38049410" w14:textId="6058181A" w:rsidR="00560DBC" w:rsidRDefault="00560DBC" w:rsidP="001D5939">
            <w:pPr>
              <w:pStyle w:val="TableText"/>
            </w:pPr>
          </w:p>
          <w:p w14:paraId="2EA17B1B" w14:textId="0041A554" w:rsidR="00560DBC" w:rsidRDefault="00560DBC" w:rsidP="001D5939">
            <w:pPr>
              <w:pStyle w:val="TableText"/>
            </w:pPr>
          </w:p>
          <w:p w14:paraId="71704986" w14:textId="3E133F21" w:rsidR="00560DBC" w:rsidRDefault="00560DBC" w:rsidP="001D5939">
            <w:pPr>
              <w:pStyle w:val="TableText"/>
            </w:pPr>
          </w:p>
          <w:p w14:paraId="03699B80" w14:textId="21DB4FFA" w:rsidR="00560DBC" w:rsidRDefault="00560DBC" w:rsidP="001D5939">
            <w:pPr>
              <w:pStyle w:val="TableText"/>
            </w:pPr>
          </w:p>
          <w:p w14:paraId="7597E7C8" w14:textId="49E12055" w:rsidR="00F97A5C" w:rsidRDefault="00F97A5C" w:rsidP="001D5939">
            <w:pPr>
              <w:pStyle w:val="TableText"/>
            </w:pPr>
          </w:p>
          <w:p w14:paraId="5CA24301" w14:textId="36803DD3" w:rsidR="00F97A5C" w:rsidRDefault="00F97A5C" w:rsidP="001D5939">
            <w:pPr>
              <w:pStyle w:val="TableText"/>
            </w:pPr>
          </w:p>
          <w:p w14:paraId="70D0A3D0" w14:textId="77777777" w:rsidR="00F97A5C" w:rsidRDefault="00F97A5C" w:rsidP="001D5939">
            <w:pPr>
              <w:pStyle w:val="TableText"/>
            </w:pPr>
          </w:p>
          <w:p w14:paraId="6DCFACB0" w14:textId="77777777" w:rsidR="00560DBC" w:rsidRDefault="00560DBC" w:rsidP="001D5939">
            <w:pPr>
              <w:pStyle w:val="TableText"/>
            </w:pPr>
          </w:p>
          <w:p w14:paraId="26E6F248" w14:textId="77777777" w:rsidR="001509EF" w:rsidRDefault="001509EF" w:rsidP="001D5939">
            <w:pPr>
              <w:pStyle w:val="TableText"/>
            </w:pPr>
          </w:p>
          <w:p w14:paraId="3A86A84C" w14:textId="77777777" w:rsidR="001509EF" w:rsidRDefault="001509EF" w:rsidP="001D5939">
            <w:pPr>
              <w:pStyle w:val="TableText"/>
            </w:pPr>
          </w:p>
          <w:p w14:paraId="0356DDDD" w14:textId="77777777" w:rsidR="001509EF" w:rsidRDefault="001509EF" w:rsidP="001D5939">
            <w:pPr>
              <w:pStyle w:val="TableText"/>
            </w:pPr>
          </w:p>
          <w:p w14:paraId="46D4FCB0" w14:textId="77777777" w:rsidR="001509EF" w:rsidRDefault="001509EF" w:rsidP="001D5939">
            <w:pPr>
              <w:pStyle w:val="TableText"/>
            </w:pPr>
          </w:p>
          <w:p w14:paraId="477E7592" w14:textId="77777777" w:rsidR="001509EF" w:rsidRDefault="001509EF" w:rsidP="001D5939">
            <w:pPr>
              <w:pStyle w:val="TableText"/>
            </w:pPr>
          </w:p>
          <w:p w14:paraId="55A01685" w14:textId="77777777" w:rsidR="001509EF" w:rsidRDefault="001509EF" w:rsidP="001D5939">
            <w:pPr>
              <w:pStyle w:val="TableText"/>
            </w:pPr>
          </w:p>
          <w:p w14:paraId="6CFF7930" w14:textId="22CE0B9C" w:rsidR="001D5939" w:rsidRDefault="001D5939" w:rsidP="001D5939">
            <w:pPr>
              <w:pStyle w:val="TableText"/>
            </w:pPr>
            <w:r>
              <w:lastRenderedPageBreak/>
              <w:t>NHS Health Checks and Specialist Smokefree Service Programme Manager</w:t>
            </w:r>
            <w:r w:rsidR="00A06459">
              <w:t xml:space="preserve"> </w:t>
            </w:r>
            <w:r>
              <w:t>and Specialist Service Team Manager-Smoke Free.</w:t>
            </w:r>
          </w:p>
          <w:p w14:paraId="31DA5CEB" w14:textId="32179BD5" w:rsidR="00BB480F" w:rsidRPr="009D1CC6" w:rsidRDefault="00BB480F" w:rsidP="002A1210">
            <w:pPr>
              <w:pStyle w:val="TableText"/>
            </w:pPr>
          </w:p>
        </w:tc>
      </w:tr>
      <w:tr w:rsidR="00805ABC" w:rsidRPr="009D1CC6" w14:paraId="5EEED75A" w14:textId="77777777" w:rsidTr="00B856E9">
        <w:tc>
          <w:tcPr>
            <w:tcW w:w="10201" w:type="dxa"/>
            <w:gridSpan w:val="3"/>
            <w:shd w:val="clear" w:color="auto" w:fill="BDDEFF" w:themeFill="accent1" w:themeFillTint="33"/>
          </w:tcPr>
          <w:p w14:paraId="1A334C07" w14:textId="77777777" w:rsidR="00BB480F" w:rsidRPr="009D1CC6" w:rsidRDefault="00BB480F" w:rsidP="00B856E9">
            <w:pPr>
              <w:rPr>
                <w:rFonts w:cs="Arial"/>
                <w:b/>
              </w:rPr>
            </w:pPr>
            <w:r w:rsidRPr="009D1CC6">
              <w:rPr>
                <w:rFonts w:cs="Arial"/>
                <w:b/>
              </w:rPr>
              <w:lastRenderedPageBreak/>
              <w:t>Domain 1: Commissioned or provided services overall rating</w:t>
            </w:r>
          </w:p>
        </w:tc>
        <w:tc>
          <w:tcPr>
            <w:tcW w:w="1276" w:type="dxa"/>
          </w:tcPr>
          <w:p w14:paraId="3CF86A08" w14:textId="20AA5642" w:rsidR="00BB480F" w:rsidRPr="009D1CC6" w:rsidRDefault="00042043" w:rsidP="00B856E9">
            <w:pPr>
              <w:pStyle w:val="TableText"/>
            </w:pPr>
            <w:r>
              <w:t>1</w:t>
            </w:r>
            <w:r w:rsidR="00DF0B1E">
              <w:t>0</w:t>
            </w:r>
          </w:p>
        </w:tc>
        <w:tc>
          <w:tcPr>
            <w:tcW w:w="2471" w:type="dxa"/>
            <w:shd w:val="clear" w:color="auto" w:fill="BDDEFF" w:themeFill="accent1" w:themeFillTint="33"/>
          </w:tcPr>
          <w:p w14:paraId="2108854E" w14:textId="77777777" w:rsidR="00BB480F" w:rsidRPr="009D1CC6" w:rsidRDefault="00BB480F" w:rsidP="00B856E9">
            <w:pPr>
              <w:pStyle w:val="TableText"/>
            </w:pPr>
          </w:p>
        </w:tc>
      </w:tr>
    </w:tbl>
    <w:p w14:paraId="26BAC3C9" w14:textId="0D6B16BB" w:rsidR="00BB480F" w:rsidRPr="009D1CC6" w:rsidRDefault="00BB480F" w:rsidP="00BB480F">
      <w:r w:rsidRPr="009D1CC6">
        <w:lastRenderedPageBreak/>
        <w:br w:type="page"/>
      </w:r>
    </w:p>
    <w:p w14:paraId="65F5B123" w14:textId="77777777" w:rsidR="00BB480F" w:rsidRPr="009D1CC6" w:rsidRDefault="00BB480F" w:rsidP="00B856E9">
      <w:pPr>
        <w:pStyle w:val="Heading2"/>
      </w:pPr>
      <w:r w:rsidRPr="009D1CC6">
        <w:lastRenderedPageBreak/>
        <w:t>Domain 2: Workforce health and well-being</w:t>
      </w:r>
    </w:p>
    <w:tbl>
      <w:tblPr>
        <w:tblStyle w:val="TableGrid"/>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124"/>
        <w:gridCol w:w="3723"/>
        <w:gridCol w:w="5201"/>
        <w:gridCol w:w="1122"/>
        <w:gridCol w:w="2426"/>
      </w:tblGrid>
      <w:tr w:rsidR="00BB480F" w:rsidRPr="009D1CC6" w14:paraId="07C75568" w14:textId="77777777" w:rsidTr="00B856E9">
        <w:tc>
          <w:tcPr>
            <w:tcW w:w="1129" w:type="dxa"/>
            <w:shd w:val="clear" w:color="auto" w:fill="BDDEFF" w:themeFill="accent1" w:themeFillTint="33"/>
          </w:tcPr>
          <w:p w14:paraId="1D99719F" w14:textId="77777777" w:rsidR="00BB480F" w:rsidRPr="009D1CC6" w:rsidRDefault="00BB480F" w:rsidP="00E33027">
            <w:pPr>
              <w:rPr>
                <w:rFonts w:cs="Arial"/>
                <w:b/>
              </w:rPr>
            </w:pPr>
            <w:r w:rsidRPr="009D1CC6">
              <w:rPr>
                <w:rFonts w:cs="Arial"/>
                <w:b/>
              </w:rPr>
              <w:t>Domain</w:t>
            </w:r>
          </w:p>
        </w:tc>
        <w:tc>
          <w:tcPr>
            <w:tcW w:w="3828" w:type="dxa"/>
            <w:shd w:val="clear" w:color="auto" w:fill="BDDEFF" w:themeFill="accent1" w:themeFillTint="33"/>
          </w:tcPr>
          <w:p w14:paraId="22A89570" w14:textId="77777777" w:rsidR="00BB480F" w:rsidRPr="009D1CC6" w:rsidRDefault="00BB480F" w:rsidP="00E33027">
            <w:pPr>
              <w:rPr>
                <w:rFonts w:cs="Arial"/>
                <w:b/>
              </w:rPr>
            </w:pPr>
            <w:r w:rsidRPr="009D1CC6">
              <w:rPr>
                <w:rFonts w:cs="Arial"/>
                <w:b/>
              </w:rPr>
              <w:t>Outcome</w:t>
            </w:r>
          </w:p>
        </w:tc>
        <w:tc>
          <w:tcPr>
            <w:tcW w:w="5386" w:type="dxa"/>
            <w:shd w:val="clear" w:color="auto" w:fill="BDDEFF" w:themeFill="accent1" w:themeFillTint="33"/>
          </w:tcPr>
          <w:p w14:paraId="3879B7C3" w14:textId="77777777" w:rsidR="00BB480F" w:rsidRPr="009D1CC6" w:rsidRDefault="00BB480F" w:rsidP="00E33027">
            <w:pPr>
              <w:rPr>
                <w:rFonts w:cs="Arial"/>
                <w:b/>
              </w:rPr>
            </w:pPr>
            <w:r w:rsidRPr="009D1CC6">
              <w:rPr>
                <w:rFonts w:cs="Arial"/>
                <w:b/>
              </w:rPr>
              <w:t xml:space="preserve">Evidence </w:t>
            </w:r>
          </w:p>
        </w:tc>
        <w:tc>
          <w:tcPr>
            <w:tcW w:w="1134" w:type="dxa"/>
            <w:shd w:val="clear" w:color="auto" w:fill="BDDEFF" w:themeFill="accent1" w:themeFillTint="33"/>
          </w:tcPr>
          <w:p w14:paraId="308B9805" w14:textId="77777777" w:rsidR="00BB480F" w:rsidRPr="009D1CC6" w:rsidRDefault="00BB480F" w:rsidP="00E33027">
            <w:pPr>
              <w:rPr>
                <w:rFonts w:cs="Arial"/>
                <w:b/>
              </w:rPr>
            </w:pPr>
            <w:r w:rsidRPr="009D1CC6">
              <w:rPr>
                <w:rFonts w:cs="Arial"/>
                <w:b/>
              </w:rPr>
              <w:t>Rating</w:t>
            </w:r>
          </w:p>
        </w:tc>
        <w:tc>
          <w:tcPr>
            <w:tcW w:w="2471" w:type="dxa"/>
            <w:shd w:val="clear" w:color="auto" w:fill="BDDEFF" w:themeFill="accent1" w:themeFillTint="33"/>
          </w:tcPr>
          <w:p w14:paraId="7653CC08" w14:textId="77777777" w:rsidR="00BB480F" w:rsidRPr="009D1CC6" w:rsidRDefault="00BB480F" w:rsidP="00E33027">
            <w:pPr>
              <w:rPr>
                <w:rFonts w:cs="Arial"/>
                <w:b/>
              </w:rPr>
            </w:pPr>
            <w:r w:rsidRPr="009D1CC6">
              <w:rPr>
                <w:rFonts w:cs="Arial"/>
                <w:b/>
              </w:rPr>
              <w:t>Owner (Dept/Lead)</w:t>
            </w:r>
          </w:p>
        </w:tc>
      </w:tr>
      <w:tr w:rsidR="00BB480F" w:rsidRPr="009D1CC6" w14:paraId="19B0A304" w14:textId="77777777" w:rsidTr="00B856E9">
        <w:trPr>
          <w:cantSplit/>
          <w:trHeight w:val="1247"/>
        </w:trPr>
        <w:tc>
          <w:tcPr>
            <w:tcW w:w="1129" w:type="dxa"/>
            <w:vMerge w:val="restart"/>
            <w:shd w:val="clear" w:color="auto" w:fill="BDDEFF" w:themeFill="accent1" w:themeFillTint="33"/>
            <w:textDirection w:val="btLr"/>
            <w:vAlign w:val="center"/>
          </w:tcPr>
          <w:p w14:paraId="05242C0F" w14:textId="77777777" w:rsidR="00BB480F" w:rsidRPr="009D1CC6" w:rsidRDefault="00BB480F" w:rsidP="00E33027">
            <w:pPr>
              <w:ind w:left="113" w:right="113"/>
              <w:jc w:val="center"/>
              <w:rPr>
                <w:rFonts w:cs="Arial"/>
                <w:b/>
                <w:i/>
              </w:rPr>
            </w:pPr>
            <w:r w:rsidRPr="009D1CC6">
              <w:rPr>
                <w:rFonts w:cs="Arial"/>
                <w:b/>
                <w:i/>
              </w:rPr>
              <w:t xml:space="preserve">Domain 2: </w:t>
            </w:r>
          </w:p>
          <w:p w14:paraId="57BAF48B" w14:textId="77777777" w:rsidR="00BB480F" w:rsidRPr="009D1CC6" w:rsidRDefault="00BB480F" w:rsidP="00E33027">
            <w:pPr>
              <w:ind w:left="113" w:right="113"/>
              <w:jc w:val="center"/>
              <w:rPr>
                <w:rFonts w:cs="Arial"/>
                <w:b/>
                <w:i/>
              </w:rPr>
            </w:pPr>
            <w:r w:rsidRPr="009D1CC6">
              <w:rPr>
                <w:rFonts w:cs="Arial"/>
                <w:b/>
                <w:i/>
              </w:rPr>
              <w:t>Workforce health and well-being</w:t>
            </w:r>
          </w:p>
          <w:p w14:paraId="3A446212" w14:textId="77777777" w:rsidR="00BB480F" w:rsidRPr="009D1CC6" w:rsidRDefault="00BB480F" w:rsidP="00E33027">
            <w:pPr>
              <w:ind w:left="113" w:right="113"/>
              <w:jc w:val="center"/>
              <w:rPr>
                <w:rFonts w:cs="Arial"/>
              </w:rPr>
            </w:pPr>
          </w:p>
        </w:tc>
        <w:tc>
          <w:tcPr>
            <w:tcW w:w="3828" w:type="dxa"/>
            <w:shd w:val="clear" w:color="auto" w:fill="BDDEFF" w:themeFill="accent1" w:themeFillTint="33"/>
          </w:tcPr>
          <w:p w14:paraId="6C7323C1" w14:textId="77777777" w:rsidR="00BB480F" w:rsidRPr="009D1CC6" w:rsidRDefault="00BB480F" w:rsidP="00E33027">
            <w:pPr>
              <w:rPr>
                <w:rFonts w:cs="Arial"/>
              </w:rPr>
            </w:pPr>
            <w:r w:rsidRPr="009D1CC6">
              <w:rPr>
                <w:rFonts w:cs="Arial"/>
              </w:rPr>
              <w:t>2A: When at work, staff are provided with support to manage obesity, diabetes, asthma, COPD and mental health conditions</w:t>
            </w:r>
          </w:p>
        </w:tc>
        <w:tc>
          <w:tcPr>
            <w:tcW w:w="5386" w:type="dxa"/>
          </w:tcPr>
          <w:p w14:paraId="182F8D70" w14:textId="77777777" w:rsidR="00BB480F" w:rsidRPr="009D1CC6" w:rsidRDefault="00BB480F" w:rsidP="0087548A">
            <w:pPr>
              <w:pStyle w:val="TableText"/>
            </w:pPr>
          </w:p>
        </w:tc>
        <w:tc>
          <w:tcPr>
            <w:tcW w:w="1134" w:type="dxa"/>
          </w:tcPr>
          <w:p w14:paraId="7351D1EF" w14:textId="77777777" w:rsidR="00BB480F" w:rsidRPr="009D1CC6" w:rsidRDefault="00BB480F" w:rsidP="0087548A">
            <w:pPr>
              <w:pStyle w:val="TableText"/>
            </w:pPr>
          </w:p>
        </w:tc>
        <w:tc>
          <w:tcPr>
            <w:tcW w:w="2471" w:type="dxa"/>
          </w:tcPr>
          <w:p w14:paraId="24EFAC45" w14:textId="77777777" w:rsidR="00BB480F" w:rsidRPr="009D1CC6" w:rsidRDefault="00BB480F" w:rsidP="0087548A">
            <w:pPr>
              <w:pStyle w:val="TableText"/>
            </w:pPr>
          </w:p>
        </w:tc>
      </w:tr>
      <w:tr w:rsidR="00BB480F" w:rsidRPr="009D1CC6" w14:paraId="78655683" w14:textId="77777777" w:rsidTr="00B856E9">
        <w:trPr>
          <w:cantSplit/>
          <w:trHeight w:val="1247"/>
        </w:trPr>
        <w:tc>
          <w:tcPr>
            <w:tcW w:w="1129" w:type="dxa"/>
            <w:vMerge/>
            <w:shd w:val="clear" w:color="auto" w:fill="BDDEFF" w:themeFill="accent1" w:themeFillTint="33"/>
          </w:tcPr>
          <w:p w14:paraId="286AA307" w14:textId="77777777" w:rsidR="00BB480F" w:rsidRPr="009D1CC6" w:rsidRDefault="00BB480F" w:rsidP="00E33027">
            <w:pPr>
              <w:rPr>
                <w:rFonts w:cs="Arial"/>
              </w:rPr>
            </w:pPr>
          </w:p>
        </w:tc>
        <w:tc>
          <w:tcPr>
            <w:tcW w:w="3828" w:type="dxa"/>
            <w:shd w:val="clear" w:color="auto" w:fill="BDDEFF" w:themeFill="accent1" w:themeFillTint="33"/>
          </w:tcPr>
          <w:p w14:paraId="1DFCFD77" w14:textId="77777777" w:rsidR="00BB480F" w:rsidRPr="009D1CC6" w:rsidRDefault="00BB480F" w:rsidP="00E33027">
            <w:pPr>
              <w:rPr>
                <w:rFonts w:cs="Arial"/>
              </w:rPr>
            </w:pPr>
            <w:r w:rsidRPr="009D1CC6">
              <w:rPr>
                <w:rFonts w:cs="Arial"/>
              </w:rPr>
              <w:t xml:space="preserve">2B: When at work, staff are free from abuse, harassment, bullying and physical violence from any source </w:t>
            </w:r>
          </w:p>
        </w:tc>
        <w:tc>
          <w:tcPr>
            <w:tcW w:w="5386" w:type="dxa"/>
          </w:tcPr>
          <w:p w14:paraId="0D94815F" w14:textId="77777777" w:rsidR="00BB480F" w:rsidRPr="009D1CC6" w:rsidRDefault="00BB480F" w:rsidP="0087548A">
            <w:pPr>
              <w:pStyle w:val="TableText"/>
            </w:pPr>
          </w:p>
        </w:tc>
        <w:tc>
          <w:tcPr>
            <w:tcW w:w="1134" w:type="dxa"/>
          </w:tcPr>
          <w:p w14:paraId="1533C366" w14:textId="77777777" w:rsidR="00BB480F" w:rsidRPr="009D1CC6" w:rsidRDefault="00BB480F" w:rsidP="0087548A">
            <w:pPr>
              <w:pStyle w:val="TableText"/>
            </w:pPr>
          </w:p>
        </w:tc>
        <w:tc>
          <w:tcPr>
            <w:tcW w:w="2471" w:type="dxa"/>
          </w:tcPr>
          <w:p w14:paraId="7DDBE822" w14:textId="77777777" w:rsidR="00BB480F" w:rsidRPr="009D1CC6" w:rsidRDefault="00BB480F" w:rsidP="0087548A">
            <w:pPr>
              <w:pStyle w:val="TableText"/>
            </w:pPr>
          </w:p>
        </w:tc>
      </w:tr>
      <w:tr w:rsidR="00BB480F" w:rsidRPr="009D1CC6" w14:paraId="001D5BB2" w14:textId="77777777" w:rsidTr="00B856E9">
        <w:trPr>
          <w:cantSplit/>
          <w:trHeight w:val="1247"/>
        </w:trPr>
        <w:tc>
          <w:tcPr>
            <w:tcW w:w="1129" w:type="dxa"/>
            <w:vMerge/>
            <w:shd w:val="clear" w:color="auto" w:fill="BDDEFF" w:themeFill="accent1" w:themeFillTint="33"/>
          </w:tcPr>
          <w:p w14:paraId="62B4CAA9" w14:textId="77777777" w:rsidR="00BB480F" w:rsidRPr="009D1CC6" w:rsidRDefault="00BB480F" w:rsidP="00E33027">
            <w:pPr>
              <w:rPr>
                <w:rFonts w:cs="Arial"/>
              </w:rPr>
            </w:pPr>
          </w:p>
        </w:tc>
        <w:tc>
          <w:tcPr>
            <w:tcW w:w="3828" w:type="dxa"/>
            <w:shd w:val="clear" w:color="auto" w:fill="BDDEFF" w:themeFill="accent1" w:themeFillTint="33"/>
          </w:tcPr>
          <w:p w14:paraId="4CCFA4F6" w14:textId="77777777" w:rsidR="00BB480F" w:rsidRPr="009D1CC6" w:rsidRDefault="00BB480F" w:rsidP="00E33027">
            <w:pPr>
              <w:rPr>
                <w:rFonts w:cs="Arial"/>
              </w:rPr>
            </w:pPr>
            <w:r w:rsidRPr="009D1CC6">
              <w:rPr>
                <w:rFonts w:cs="Arial"/>
              </w:rPr>
              <w:t>2C: Staff have access to i</w:t>
            </w:r>
            <w:r w:rsidRPr="009D1CC6">
              <w:rPr>
                <w:rFonts w:cs="Arial"/>
                <w:bCs/>
              </w:rPr>
              <w:t xml:space="preserve">ndependent </w:t>
            </w:r>
            <w:r w:rsidRPr="009D1CC6">
              <w:rPr>
                <w:rFonts w:cs="Arial"/>
              </w:rPr>
              <w:t>support and advice when suffering from stress, abuse, bullying harassment and physical violence from any source</w:t>
            </w:r>
          </w:p>
        </w:tc>
        <w:tc>
          <w:tcPr>
            <w:tcW w:w="5386" w:type="dxa"/>
          </w:tcPr>
          <w:p w14:paraId="54F85CF7" w14:textId="77777777" w:rsidR="00BB480F" w:rsidRPr="009D1CC6" w:rsidRDefault="00BB480F" w:rsidP="0087548A">
            <w:pPr>
              <w:pStyle w:val="TableText"/>
            </w:pPr>
          </w:p>
        </w:tc>
        <w:tc>
          <w:tcPr>
            <w:tcW w:w="1134" w:type="dxa"/>
          </w:tcPr>
          <w:p w14:paraId="57134346" w14:textId="77777777" w:rsidR="00BB480F" w:rsidRPr="009D1CC6" w:rsidRDefault="00BB480F" w:rsidP="0087548A">
            <w:pPr>
              <w:pStyle w:val="TableText"/>
            </w:pPr>
          </w:p>
        </w:tc>
        <w:tc>
          <w:tcPr>
            <w:tcW w:w="2471" w:type="dxa"/>
          </w:tcPr>
          <w:p w14:paraId="1908C294" w14:textId="77777777" w:rsidR="00BB480F" w:rsidRPr="009D1CC6" w:rsidRDefault="00BB480F" w:rsidP="0087548A">
            <w:pPr>
              <w:pStyle w:val="TableText"/>
            </w:pPr>
          </w:p>
        </w:tc>
      </w:tr>
      <w:tr w:rsidR="00BB480F" w:rsidRPr="009D1CC6" w14:paraId="7007755E" w14:textId="77777777" w:rsidTr="00B856E9">
        <w:trPr>
          <w:cantSplit/>
          <w:trHeight w:val="1247"/>
        </w:trPr>
        <w:tc>
          <w:tcPr>
            <w:tcW w:w="1129" w:type="dxa"/>
            <w:vMerge/>
            <w:shd w:val="clear" w:color="auto" w:fill="BDDEFF" w:themeFill="accent1" w:themeFillTint="33"/>
          </w:tcPr>
          <w:p w14:paraId="01536A6C" w14:textId="77777777" w:rsidR="00BB480F" w:rsidRPr="009D1CC6" w:rsidRDefault="00BB480F" w:rsidP="00E33027">
            <w:pPr>
              <w:rPr>
                <w:rFonts w:cs="Arial"/>
              </w:rPr>
            </w:pPr>
          </w:p>
        </w:tc>
        <w:tc>
          <w:tcPr>
            <w:tcW w:w="3828" w:type="dxa"/>
            <w:shd w:val="clear" w:color="auto" w:fill="BDDEFF" w:themeFill="accent1" w:themeFillTint="33"/>
          </w:tcPr>
          <w:p w14:paraId="782671E5" w14:textId="77777777" w:rsidR="00BB480F" w:rsidRPr="009D1CC6" w:rsidRDefault="00BB480F" w:rsidP="00E33027">
            <w:pPr>
              <w:rPr>
                <w:rFonts w:cs="Arial"/>
              </w:rPr>
            </w:pPr>
            <w:r w:rsidRPr="009D1CC6">
              <w:rPr>
                <w:rFonts w:cs="Arial"/>
              </w:rPr>
              <w:t>2D: Staff recommend the organisation as a place to work and receive treatment</w:t>
            </w:r>
          </w:p>
        </w:tc>
        <w:tc>
          <w:tcPr>
            <w:tcW w:w="5386" w:type="dxa"/>
          </w:tcPr>
          <w:p w14:paraId="75EC6366" w14:textId="77777777" w:rsidR="00BB480F" w:rsidRPr="009D1CC6" w:rsidRDefault="00BB480F" w:rsidP="0087548A">
            <w:pPr>
              <w:pStyle w:val="TableText"/>
            </w:pPr>
          </w:p>
        </w:tc>
        <w:tc>
          <w:tcPr>
            <w:tcW w:w="1134" w:type="dxa"/>
          </w:tcPr>
          <w:p w14:paraId="08AE335F" w14:textId="77777777" w:rsidR="00BB480F" w:rsidRPr="009D1CC6" w:rsidRDefault="00BB480F" w:rsidP="0087548A">
            <w:pPr>
              <w:pStyle w:val="TableText"/>
            </w:pPr>
          </w:p>
        </w:tc>
        <w:tc>
          <w:tcPr>
            <w:tcW w:w="2471" w:type="dxa"/>
          </w:tcPr>
          <w:p w14:paraId="1DF58BF8" w14:textId="77777777" w:rsidR="00BB480F" w:rsidRPr="009D1CC6" w:rsidRDefault="00BB480F" w:rsidP="0087548A">
            <w:pPr>
              <w:pStyle w:val="TableText"/>
            </w:pPr>
          </w:p>
        </w:tc>
      </w:tr>
      <w:tr w:rsidR="00BB480F" w:rsidRPr="009D1CC6" w14:paraId="181280ED" w14:textId="77777777" w:rsidTr="00B856E9">
        <w:tc>
          <w:tcPr>
            <w:tcW w:w="10343" w:type="dxa"/>
            <w:gridSpan w:val="3"/>
            <w:shd w:val="clear" w:color="auto" w:fill="BDDEFF" w:themeFill="accent1" w:themeFillTint="33"/>
          </w:tcPr>
          <w:p w14:paraId="692E93E7" w14:textId="77777777" w:rsidR="00BB480F" w:rsidRPr="009D1CC6" w:rsidRDefault="00BB480F" w:rsidP="00E33027">
            <w:pPr>
              <w:rPr>
                <w:rFonts w:cs="Arial"/>
                <w:b/>
              </w:rPr>
            </w:pPr>
            <w:r w:rsidRPr="009D1CC6">
              <w:rPr>
                <w:rFonts w:cs="Arial"/>
                <w:b/>
              </w:rPr>
              <w:t>Domain 2: Workforce health and well-being overall rating</w:t>
            </w:r>
          </w:p>
        </w:tc>
        <w:tc>
          <w:tcPr>
            <w:tcW w:w="1134" w:type="dxa"/>
          </w:tcPr>
          <w:p w14:paraId="3AECEF64" w14:textId="77777777" w:rsidR="00BB480F" w:rsidRPr="009D1CC6" w:rsidRDefault="00BB480F" w:rsidP="00E33027">
            <w:pPr>
              <w:rPr>
                <w:rFonts w:cs="Arial"/>
              </w:rPr>
            </w:pPr>
          </w:p>
        </w:tc>
        <w:tc>
          <w:tcPr>
            <w:tcW w:w="2471" w:type="dxa"/>
            <w:shd w:val="clear" w:color="auto" w:fill="BDDEFF" w:themeFill="accent1" w:themeFillTint="33"/>
          </w:tcPr>
          <w:p w14:paraId="2EA8AD70" w14:textId="77777777" w:rsidR="00BB480F" w:rsidRPr="009D1CC6" w:rsidRDefault="00BB480F" w:rsidP="00E33027">
            <w:pPr>
              <w:rPr>
                <w:rFonts w:cs="Arial"/>
              </w:rPr>
            </w:pPr>
          </w:p>
        </w:tc>
      </w:tr>
    </w:tbl>
    <w:p w14:paraId="18E8B268" w14:textId="77777777" w:rsidR="00BB480F" w:rsidRPr="009D1CC6" w:rsidRDefault="00BB480F" w:rsidP="00BB480F">
      <w:pPr>
        <w:rPr>
          <w:rFonts w:cs="Arial"/>
        </w:rPr>
      </w:pPr>
    </w:p>
    <w:p w14:paraId="3210FD00" w14:textId="77777777" w:rsidR="00BB480F" w:rsidRPr="009D1CC6" w:rsidRDefault="00BB480F" w:rsidP="00BB480F">
      <w:pPr>
        <w:rPr>
          <w:rFonts w:cs="Arial"/>
        </w:rPr>
      </w:pPr>
      <w:r w:rsidRPr="009D1CC6">
        <w:rPr>
          <w:rFonts w:cs="Arial"/>
        </w:rPr>
        <w:br w:type="page"/>
      </w:r>
    </w:p>
    <w:p w14:paraId="50C6ABD6" w14:textId="77777777" w:rsidR="00BB480F" w:rsidRPr="009D1CC6" w:rsidRDefault="00BB480F" w:rsidP="0087548A">
      <w:pPr>
        <w:pStyle w:val="Heading2"/>
      </w:pPr>
      <w:r w:rsidRPr="009D1CC6">
        <w:lastRenderedPageBreak/>
        <w:t>Domain 3: Inclusive leadership</w:t>
      </w:r>
    </w:p>
    <w:tbl>
      <w:tblPr>
        <w:tblStyle w:val="TableGrid"/>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092"/>
        <w:gridCol w:w="4041"/>
        <w:gridCol w:w="4918"/>
        <w:gridCol w:w="1122"/>
        <w:gridCol w:w="2423"/>
      </w:tblGrid>
      <w:tr w:rsidR="00BB480F" w:rsidRPr="009D1CC6" w14:paraId="07F3F03C" w14:textId="77777777" w:rsidTr="002D0893">
        <w:trPr>
          <w:trHeight w:val="364"/>
        </w:trPr>
        <w:tc>
          <w:tcPr>
            <w:tcW w:w="1097" w:type="dxa"/>
            <w:shd w:val="clear" w:color="auto" w:fill="BDDEFF" w:themeFill="accent1" w:themeFillTint="33"/>
          </w:tcPr>
          <w:p w14:paraId="70BB0B7A" w14:textId="77777777" w:rsidR="00BB480F" w:rsidRPr="009D1CC6" w:rsidRDefault="00BB480F" w:rsidP="002D0893">
            <w:pPr>
              <w:spacing w:afterLines="60" w:after="144" w:line="259" w:lineRule="auto"/>
              <w:rPr>
                <w:rFonts w:cs="Arial"/>
                <w:b/>
              </w:rPr>
            </w:pPr>
            <w:r w:rsidRPr="009D1CC6">
              <w:rPr>
                <w:rFonts w:cs="Arial"/>
                <w:b/>
              </w:rPr>
              <w:t>Domain</w:t>
            </w:r>
          </w:p>
        </w:tc>
        <w:tc>
          <w:tcPr>
            <w:tcW w:w="4143" w:type="dxa"/>
            <w:shd w:val="clear" w:color="auto" w:fill="BDDEFF" w:themeFill="accent1" w:themeFillTint="33"/>
          </w:tcPr>
          <w:p w14:paraId="52B4463F" w14:textId="77777777" w:rsidR="00BB480F" w:rsidRPr="009D1CC6" w:rsidRDefault="00BB480F" w:rsidP="002D0893">
            <w:pPr>
              <w:spacing w:afterLines="60" w:after="144" w:line="259" w:lineRule="auto"/>
              <w:rPr>
                <w:rFonts w:cs="Arial"/>
                <w:b/>
              </w:rPr>
            </w:pPr>
            <w:r w:rsidRPr="009D1CC6">
              <w:rPr>
                <w:rFonts w:cs="Arial"/>
                <w:b/>
              </w:rPr>
              <w:t>Outcome</w:t>
            </w:r>
          </w:p>
        </w:tc>
        <w:tc>
          <w:tcPr>
            <w:tcW w:w="5103" w:type="dxa"/>
            <w:shd w:val="clear" w:color="auto" w:fill="BDDEFF" w:themeFill="accent1" w:themeFillTint="33"/>
          </w:tcPr>
          <w:p w14:paraId="68F7D3B3" w14:textId="77777777" w:rsidR="00BB480F" w:rsidRPr="009D1CC6" w:rsidRDefault="00BB480F" w:rsidP="002D0893">
            <w:pPr>
              <w:spacing w:afterLines="60" w:after="144" w:line="259" w:lineRule="auto"/>
              <w:rPr>
                <w:rFonts w:cs="Arial"/>
                <w:b/>
              </w:rPr>
            </w:pPr>
            <w:r w:rsidRPr="009D1CC6">
              <w:rPr>
                <w:rFonts w:cs="Arial"/>
                <w:b/>
              </w:rPr>
              <w:t xml:space="preserve">Evidence </w:t>
            </w:r>
          </w:p>
        </w:tc>
        <w:tc>
          <w:tcPr>
            <w:tcW w:w="1134" w:type="dxa"/>
            <w:shd w:val="clear" w:color="auto" w:fill="BDDEFF" w:themeFill="accent1" w:themeFillTint="33"/>
          </w:tcPr>
          <w:p w14:paraId="06815AB0" w14:textId="77777777" w:rsidR="00BB480F" w:rsidRPr="009D1CC6" w:rsidRDefault="00BB480F" w:rsidP="002D0893">
            <w:pPr>
              <w:spacing w:afterLines="60" w:after="144" w:line="259" w:lineRule="auto"/>
              <w:rPr>
                <w:rFonts w:cs="Arial"/>
                <w:b/>
              </w:rPr>
            </w:pPr>
            <w:r w:rsidRPr="009D1CC6">
              <w:rPr>
                <w:rFonts w:cs="Arial"/>
                <w:b/>
              </w:rPr>
              <w:t>Rating</w:t>
            </w:r>
          </w:p>
        </w:tc>
        <w:tc>
          <w:tcPr>
            <w:tcW w:w="2471" w:type="dxa"/>
            <w:shd w:val="clear" w:color="auto" w:fill="BDDEFF" w:themeFill="accent1" w:themeFillTint="33"/>
          </w:tcPr>
          <w:p w14:paraId="2B80D18E" w14:textId="77777777" w:rsidR="00BB480F" w:rsidRPr="009D1CC6" w:rsidRDefault="00BB480F" w:rsidP="002D0893">
            <w:pPr>
              <w:spacing w:afterLines="60" w:after="144"/>
              <w:rPr>
                <w:rFonts w:cs="Arial"/>
                <w:b/>
              </w:rPr>
            </w:pPr>
            <w:r w:rsidRPr="009D1CC6">
              <w:rPr>
                <w:rFonts w:cs="Arial"/>
                <w:b/>
              </w:rPr>
              <w:t>Owner (Dept/Lead)</w:t>
            </w:r>
          </w:p>
        </w:tc>
      </w:tr>
      <w:tr w:rsidR="00BB480F" w:rsidRPr="009D1CC6" w14:paraId="3760CE31" w14:textId="77777777" w:rsidTr="002D0893">
        <w:trPr>
          <w:cantSplit/>
          <w:trHeight w:val="1632"/>
        </w:trPr>
        <w:tc>
          <w:tcPr>
            <w:tcW w:w="1097" w:type="dxa"/>
            <w:vMerge w:val="restart"/>
            <w:shd w:val="clear" w:color="auto" w:fill="BDDEFF" w:themeFill="accent1" w:themeFillTint="33"/>
            <w:textDirection w:val="btLr"/>
            <w:vAlign w:val="center"/>
          </w:tcPr>
          <w:p w14:paraId="3453D164" w14:textId="77777777" w:rsidR="00BB480F" w:rsidRPr="009D1CC6" w:rsidRDefault="00BB480F" w:rsidP="00E33027">
            <w:pPr>
              <w:jc w:val="center"/>
              <w:rPr>
                <w:rFonts w:cs="Arial"/>
                <w:b/>
                <w:i/>
              </w:rPr>
            </w:pPr>
            <w:r w:rsidRPr="009D1CC6">
              <w:rPr>
                <w:rFonts w:cs="Arial"/>
                <w:b/>
                <w:i/>
              </w:rPr>
              <w:t>Domain 3:</w:t>
            </w:r>
          </w:p>
          <w:p w14:paraId="0E94A786" w14:textId="77777777" w:rsidR="00BB480F" w:rsidRPr="009D1CC6" w:rsidRDefault="00BB480F" w:rsidP="00E33027">
            <w:pPr>
              <w:jc w:val="center"/>
              <w:rPr>
                <w:rFonts w:cs="Arial"/>
                <w:b/>
                <w:i/>
              </w:rPr>
            </w:pPr>
            <w:r w:rsidRPr="009D1CC6">
              <w:rPr>
                <w:rFonts w:cs="Arial"/>
                <w:b/>
                <w:i/>
              </w:rPr>
              <w:t xml:space="preserve"> Inclusive leadership</w:t>
            </w:r>
          </w:p>
          <w:p w14:paraId="77EB6A03" w14:textId="77777777" w:rsidR="00BB480F" w:rsidRPr="009D1CC6" w:rsidRDefault="00BB480F" w:rsidP="00E33027">
            <w:pPr>
              <w:spacing w:after="160" w:line="259" w:lineRule="auto"/>
              <w:jc w:val="center"/>
              <w:rPr>
                <w:rFonts w:cs="Arial"/>
              </w:rPr>
            </w:pPr>
          </w:p>
        </w:tc>
        <w:tc>
          <w:tcPr>
            <w:tcW w:w="4143" w:type="dxa"/>
            <w:shd w:val="clear" w:color="auto" w:fill="BDDEFF" w:themeFill="accent1" w:themeFillTint="33"/>
          </w:tcPr>
          <w:p w14:paraId="1D4EE6FC" w14:textId="77777777" w:rsidR="00BB480F" w:rsidRPr="009D1CC6" w:rsidRDefault="00BB480F" w:rsidP="002D0893">
            <w:pPr>
              <w:spacing w:line="259" w:lineRule="auto"/>
              <w:rPr>
                <w:rFonts w:cs="Arial"/>
              </w:rPr>
            </w:pPr>
            <w:r w:rsidRPr="009D1CC6">
              <w:rPr>
                <w:rFonts w:cs="Arial"/>
              </w:rPr>
              <w:t>3A: Board members, system leaders (Band 9 and VSM) and those with line management responsibilities routinely demonstrate their understanding of, and commitment to, equality and health inequalities</w:t>
            </w:r>
          </w:p>
        </w:tc>
        <w:tc>
          <w:tcPr>
            <w:tcW w:w="5103" w:type="dxa"/>
          </w:tcPr>
          <w:p w14:paraId="7700089E" w14:textId="77777777" w:rsidR="00BB480F" w:rsidRPr="009D1CC6" w:rsidRDefault="00BB480F" w:rsidP="002D0893">
            <w:pPr>
              <w:spacing w:line="259" w:lineRule="auto"/>
              <w:rPr>
                <w:rFonts w:cs="Arial"/>
              </w:rPr>
            </w:pPr>
          </w:p>
        </w:tc>
        <w:tc>
          <w:tcPr>
            <w:tcW w:w="1134" w:type="dxa"/>
          </w:tcPr>
          <w:p w14:paraId="575782A5" w14:textId="77777777" w:rsidR="00BB480F" w:rsidRPr="009D1CC6" w:rsidRDefault="00BB480F" w:rsidP="002D0893">
            <w:pPr>
              <w:spacing w:line="259" w:lineRule="auto"/>
              <w:rPr>
                <w:rFonts w:cs="Arial"/>
              </w:rPr>
            </w:pPr>
          </w:p>
        </w:tc>
        <w:tc>
          <w:tcPr>
            <w:tcW w:w="2471" w:type="dxa"/>
          </w:tcPr>
          <w:p w14:paraId="533BC77C" w14:textId="77777777" w:rsidR="00BB480F" w:rsidRPr="009D1CC6" w:rsidRDefault="00BB480F" w:rsidP="002D0893">
            <w:pPr>
              <w:spacing w:line="259" w:lineRule="auto"/>
              <w:rPr>
                <w:rFonts w:cs="Arial"/>
              </w:rPr>
            </w:pPr>
          </w:p>
        </w:tc>
      </w:tr>
      <w:tr w:rsidR="00BB480F" w:rsidRPr="009D1CC6" w14:paraId="6D340945" w14:textId="77777777" w:rsidTr="002D0893">
        <w:trPr>
          <w:cantSplit/>
          <w:trHeight w:val="1393"/>
        </w:trPr>
        <w:tc>
          <w:tcPr>
            <w:tcW w:w="1097" w:type="dxa"/>
            <w:vMerge/>
            <w:shd w:val="clear" w:color="auto" w:fill="BDDEFF" w:themeFill="accent1" w:themeFillTint="33"/>
          </w:tcPr>
          <w:p w14:paraId="17D30818" w14:textId="77777777" w:rsidR="00BB480F" w:rsidRPr="009D1CC6" w:rsidRDefault="00BB480F" w:rsidP="00E33027">
            <w:pPr>
              <w:spacing w:after="160" w:line="259" w:lineRule="auto"/>
              <w:rPr>
                <w:rFonts w:cs="Arial"/>
              </w:rPr>
            </w:pPr>
          </w:p>
        </w:tc>
        <w:tc>
          <w:tcPr>
            <w:tcW w:w="4143" w:type="dxa"/>
            <w:shd w:val="clear" w:color="auto" w:fill="BDDEFF" w:themeFill="accent1" w:themeFillTint="33"/>
          </w:tcPr>
          <w:p w14:paraId="15EA2F7A" w14:textId="77777777" w:rsidR="00BB480F" w:rsidRPr="009D1CC6" w:rsidRDefault="00BB480F" w:rsidP="002D0893">
            <w:pPr>
              <w:spacing w:line="259" w:lineRule="auto"/>
              <w:rPr>
                <w:rFonts w:cs="Arial"/>
              </w:rPr>
            </w:pPr>
            <w:r w:rsidRPr="009D1CC6">
              <w:rPr>
                <w:rFonts w:cs="Arial"/>
              </w:rPr>
              <w:t>3B: Board/Committee papers (including minutes) identify equality and health inequalities related impacts and risks and how they will be mitigated and managed</w:t>
            </w:r>
          </w:p>
        </w:tc>
        <w:tc>
          <w:tcPr>
            <w:tcW w:w="5103" w:type="dxa"/>
          </w:tcPr>
          <w:p w14:paraId="542C1BFC" w14:textId="77777777" w:rsidR="00BB480F" w:rsidRPr="009D1CC6" w:rsidRDefault="00BB480F" w:rsidP="002D0893">
            <w:pPr>
              <w:spacing w:line="259" w:lineRule="auto"/>
              <w:rPr>
                <w:rFonts w:cs="Arial"/>
              </w:rPr>
            </w:pPr>
          </w:p>
        </w:tc>
        <w:tc>
          <w:tcPr>
            <w:tcW w:w="1134" w:type="dxa"/>
          </w:tcPr>
          <w:p w14:paraId="3B3A6305" w14:textId="77777777" w:rsidR="00BB480F" w:rsidRPr="009D1CC6" w:rsidRDefault="00BB480F" w:rsidP="002D0893">
            <w:pPr>
              <w:spacing w:line="259" w:lineRule="auto"/>
              <w:rPr>
                <w:rFonts w:cs="Arial"/>
              </w:rPr>
            </w:pPr>
          </w:p>
        </w:tc>
        <w:tc>
          <w:tcPr>
            <w:tcW w:w="2471" w:type="dxa"/>
          </w:tcPr>
          <w:p w14:paraId="49F593CD" w14:textId="77777777" w:rsidR="00BB480F" w:rsidRPr="009D1CC6" w:rsidRDefault="00BB480F" w:rsidP="002D0893">
            <w:pPr>
              <w:spacing w:line="259" w:lineRule="auto"/>
              <w:rPr>
                <w:rFonts w:cs="Arial"/>
              </w:rPr>
            </w:pPr>
          </w:p>
        </w:tc>
      </w:tr>
      <w:tr w:rsidR="00BB480F" w:rsidRPr="009D1CC6" w14:paraId="7ABB8455" w14:textId="77777777" w:rsidTr="002D0893">
        <w:trPr>
          <w:cantSplit/>
          <w:trHeight w:val="1474"/>
        </w:trPr>
        <w:tc>
          <w:tcPr>
            <w:tcW w:w="1097" w:type="dxa"/>
            <w:vMerge/>
            <w:shd w:val="clear" w:color="auto" w:fill="BDDEFF" w:themeFill="accent1" w:themeFillTint="33"/>
          </w:tcPr>
          <w:p w14:paraId="00548831" w14:textId="77777777" w:rsidR="00BB480F" w:rsidRPr="009D1CC6" w:rsidRDefault="00BB480F" w:rsidP="00E33027">
            <w:pPr>
              <w:spacing w:after="160" w:line="259" w:lineRule="auto"/>
              <w:rPr>
                <w:rFonts w:cs="Arial"/>
              </w:rPr>
            </w:pPr>
          </w:p>
        </w:tc>
        <w:tc>
          <w:tcPr>
            <w:tcW w:w="4143" w:type="dxa"/>
            <w:shd w:val="clear" w:color="auto" w:fill="BDDEFF" w:themeFill="accent1" w:themeFillTint="33"/>
          </w:tcPr>
          <w:p w14:paraId="45F97779" w14:textId="77777777" w:rsidR="00BB480F" w:rsidRPr="009D1CC6" w:rsidRDefault="00BB480F" w:rsidP="002D0893">
            <w:pPr>
              <w:spacing w:line="259" w:lineRule="auto"/>
              <w:rPr>
                <w:rFonts w:cs="Arial"/>
              </w:rPr>
            </w:pPr>
            <w:r w:rsidRPr="009D1CC6">
              <w:rPr>
                <w:rFonts w:cs="Arial"/>
              </w:rPr>
              <w:t>3C: Board members and system leaders (Band 9 and VSM) ensure levers are in place to manage performance and monitor progress with staff and patients</w:t>
            </w:r>
          </w:p>
        </w:tc>
        <w:tc>
          <w:tcPr>
            <w:tcW w:w="5103" w:type="dxa"/>
          </w:tcPr>
          <w:p w14:paraId="0E69353A" w14:textId="77777777" w:rsidR="00BB480F" w:rsidRPr="009D1CC6" w:rsidRDefault="00BB480F" w:rsidP="002D0893">
            <w:pPr>
              <w:spacing w:line="259" w:lineRule="auto"/>
              <w:rPr>
                <w:rFonts w:cs="Arial"/>
              </w:rPr>
            </w:pPr>
          </w:p>
        </w:tc>
        <w:tc>
          <w:tcPr>
            <w:tcW w:w="1134" w:type="dxa"/>
          </w:tcPr>
          <w:p w14:paraId="752BB2E1" w14:textId="77777777" w:rsidR="00BB480F" w:rsidRPr="009D1CC6" w:rsidRDefault="00BB480F" w:rsidP="002D0893">
            <w:pPr>
              <w:spacing w:line="259" w:lineRule="auto"/>
              <w:rPr>
                <w:rFonts w:cs="Arial"/>
              </w:rPr>
            </w:pPr>
          </w:p>
        </w:tc>
        <w:tc>
          <w:tcPr>
            <w:tcW w:w="2471" w:type="dxa"/>
          </w:tcPr>
          <w:p w14:paraId="287A6683" w14:textId="77777777" w:rsidR="00BB480F" w:rsidRPr="009D1CC6" w:rsidRDefault="00BB480F" w:rsidP="002D0893">
            <w:pPr>
              <w:spacing w:line="259" w:lineRule="auto"/>
              <w:rPr>
                <w:rFonts w:cs="Arial"/>
              </w:rPr>
            </w:pPr>
          </w:p>
        </w:tc>
      </w:tr>
      <w:tr w:rsidR="00BB480F" w:rsidRPr="009D1CC6" w14:paraId="164E6232" w14:textId="77777777" w:rsidTr="00431145">
        <w:tc>
          <w:tcPr>
            <w:tcW w:w="10343" w:type="dxa"/>
            <w:gridSpan w:val="3"/>
            <w:shd w:val="clear" w:color="auto" w:fill="BDDEFF" w:themeFill="accent1" w:themeFillTint="33"/>
          </w:tcPr>
          <w:p w14:paraId="06D09B6E" w14:textId="77777777" w:rsidR="00BB480F" w:rsidRPr="009D1CC6" w:rsidRDefault="00BB480F" w:rsidP="00E33027">
            <w:pPr>
              <w:rPr>
                <w:rFonts w:cs="Arial"/>
                <w:b/>
              </w:rPr>
            </w:pPr>
            <w:r w:rsidRPr="009D1CC6">
              <w:rPr>
                <w:rFonts w:cs="Arial"/>
                <w:b/>
              </w:rPr>
              <w:t>Domain 3: Inclusive leadership overall rating</w:t>
            </w:r>
          </w:p>
        </w:tc>
        <w:tc>
          <w:tcPr>
            <w:tcW w:w="1134" w:type="dxa"/>
          </w:tcPr>
          <w:p w14:paraId="0BE789D4" w14:textId="77777777" w:rsidR="00BB480F" w:rsidRPr="009D1CC6" w:rsidRDefault="00BB480F" w:rsidP="00E33027">
            <w:pPr>
              <w:spacing w:after="160" w:line="259" w:lineRule="auto"/>
              <w:rPr>
                <w:rFonts w:cs="Arial"/>
              </w:rPr>
            </w:pPr>
          </w:p>
        </w:tc>
        <w:tc>
          <w:tcPr>
            <w:tcW w:w="2471" w:type="dxa"/>
            <w:shd w:val="clear" w:color="auto" w:fill="BDDEFF" w:themeFill="accent1" w:themeFillTint="33"/>
          </w:tcPr>
          <w:p w14:paraId="4C9F4CB4" w14:textId="77777777" w:rsidR="00BB480F" w:rsidRPr="009D1CC6" w:rsidRDefault="00BB480F" w:rsidP="00E33027">
            <w:pPr>
              <w:spacing w:after="160" w:line="259" w:lineRule="auto"/>
              <w:rPr>
                <w:rFonts w:cs="Arial"/>
              </w:rPr>
            </w:pPr>
          </w:p>
        </w:tc>
      </w:tr>
    </w:tbl>
    <w:tbl>
      <w:tblPr>
        <w:tblStyle w:val="TableGrid"/>
        <w:tblpPr w:leftFromText="180" w:rightFromText="180" w:vertAnchor="text" w:tblpY="11"/>
        <w:tblW w:w="13598" w:type="dxa"/>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5665"/>
        <w:gridCol w:w="7933"/>
      </w:tblGrid>
      <w:tr w:rsidR="00E5600B" w:rsidRPr="005739D0" w14:paraId="069F7D8C" w14:textId="77777777" w:rsidTr="00E33027">
        <w:tc>
          <w:tcPr>
            <w:tcW w:w="13598" w:type="dxa"/>
            <w:gridSpan w:val="2"/>
            <w:shd w:val="clear" w:color="auto" w:fill="BDDEFF" w:themeFill="accent1" w:themeFillTint="33"/>
            <w:vAlign w:val="center"/>
          </w:tcPr>
          <w:p w14:paraId="36DE3B8E" w14:textId="2D6646C5" w:rsidR="00E5600B" w:rsidRPr="002D0893" w:rsidRDefault="002D0893" w:rsidP="00E33027">
            <w:pPr>
              <w:jc w:val="center"/>
              <w:rPr>
                <w:rFonts w:cs="Arial"/>
                <w:b/>
              </w:rPr>
            </w:pPr>
            <w:r w:rsidRPr="002D0893">
              <w:rPr>
                <w:rFonts w:cs="Arial"/>
                <w:b/>
              </w:rPr>
              <w:t xml:space="preserve">Third-party involvement in </w:t>
            </w:r>
            <w:r w:rsidR="00E5600B" w:rsidRPr="002D0893">
              <w:rPr>
                <w:rFonts w:cs="Arial"/>
                <w:b/>
              </w:rPr>
              <w:t>Domain 3 rating and review</w:t>
            </w:r>
          </w:p>
        </w:tc>
      </w:tr>
      <w:tr w:rsidR="00E5600B" w:rsidRPr="005739D0" w14:paraId="6AAA70B9" w14:textId="77777777" w:rsidTr="00E33027">
        <w:tc>
          <w:tcPr>
            <w:tcW w:w="5665" w:type="dxa"/>
            <w:shd w:val="clear" w:color="auto" w:fill="BDDEFF" w:themeFill="accent1" w:themeFillTint="33"/>
          </w:tcPr>
          <w:p w14:paraId="2FA017DC" w14:textId="77777777" w:rsidR="00E5600B" w:rsidRPr="002D0893" w:rsidRDefault="00E5600B" w:rsidP="00E33027">
            <w:pPr>
              <w:rPr>
                <w:rFonts w:cs="Arial"/>
                <w:b/>
              </w:rPr>
            </w:pPr>
            <w:r w:rsidRPr="002D0893">
              <w:rPr>
                <w:rFonts w:cs="Arial"/>
                <w:b/>
              </w:rPr>
              <w:t>Trade Union Rep(s):</w:t>
            </w:r>
          </w:p>
          <w:p w14:paraId="2BC02F03" w14:textId="77777777" w:rsidR="00E5600B" w:rsidRPr="005739D0" w:rsidRDefault="00E5600B" w:rsidP="002D0893"/>
          <w:p w14:paraId="06D842A3" w14:textId="77777777" w:rsidR="00E5600B" w:rsidRPr="005739D0" w:rsidRDefault="00E5600B" w:rsidP="00E33027">
            <w:pPr>
              <w:rPr>
                <w:rFonts w:cs="Arial"/>
                <w:sz w:val="28"/>
                <w:szCs w:val="28"/>
              </w:rPr>
            </w:pPr>
          </w:p>
        </w:tc>
        <w:tc>
          <w:tcPr>
            <w:tcW w:w="7933" w:type="dxa"/>
            <w:shd w:val="clear" w:color="auto" w:fill="BDDEFF" w:themeFill="accent1" w:themeFillTint="33"/>
          </w:tcPr>
          <w:p w14:paraId="318111B3" w14:textId="77777777" w:rsidR="00E5600B" w:rsidRPr="002D0893" w:rsidRDefault="00E5600B" w:rsidP="00E33027">
            <w:pPr>
              <w:rPr>
                <w:rFonts w:cs="Arial"/>
                <w:b/>
              </w:rPr>
            </w:pPr>
            <w:bookmarkStart w:id="3" w:name="_Toc43808933"/>
            <w:r w:rsidRPr="002D0893">
              <w:rPr>
                <w:rFonts w:cs="Arial"/>
                <w:b/>
              </w:rPr>
              <w:t>Independent Evaluator(s)/Peer Reviewer(s</w:t>
            </w:r>
            <w:bookmarkEnd w:id="3"/>
            <w:r w:rsidRPr="002D0893">
              <w:rPr>
                <w:rFonts w:cs="Arial"/>
                <w:b/>
              </w:rPr>
              <w:t>):</w:t>
            </w:r>
          </w:p>
          <w:p w14:paraId="3F90D97E" w14:textId="77777777" w:rsidR="00E5600B" w:rsidRPr="005739D0" w:rsidRDefault="00E5600B" w:rsidP="002D0893"/>
          <w:p w14:paraId="32F48BF8" w14:textId="77777777" w:rsidR="00E5600B" w:rsidRPr="005739D0" w:rsidRDefault="00E5600B" w:rsidP="00E33027">
            <w:pPr>
              <w:rPr>
                <w:rFonts w:cs="Arial"/>
                <w:sz w:val="28"/>
                <w:szCs w:val="28"/>
              </w:rPr>
            </w:pPr>
          </w:p>
        </w:tc>
      </w:tr>
    </w:tbl>
    <w:p w14:paraId="5819D29B" w14:textId="77777777" w:rsidR="00BB480F" w:rsidRPr="009D1CC6" w:rsidRDefault="00BB480F" w:rsidP="00BB480F">
      <w:pPr>
        <w:rPr>
          <w:rFonts w:cs="Arial"/>
        </w:rPr>
      </w:pPr>
    </w:p>
    <w:p w14:paraId="71B17838" w14:textId="77777777" w:rsidR="00BB480F" w:rsidRPr="009D1CC6" w:rsidRDefault="00BB480F" w:rsidP="00B0463F">
      <w:pPr>
        <w:rPr>
          <w:rFonts w:cs="Arial"/>
        </w:rPr>
      </w:pPr>
      <w:r w:rsidRPr="009D1CC6">
        <w:rPr>
          <w:rFonts w:cs="Arial"/>
        </w:rPr>
        <w:br w:type="page"/>
      </w:r>
      <w:r w:rsidRPr="009D1CC6">
        <w:rPr>
          <w:rFonts w:cs="Arial"/>
        </w:rPr>
        <w:lastRenderedPageBreak/>
        <w:t xml:space="preserve"> </w:t>
      </w:r>
    </w:p>
    <w:tbl>
      <w:tblPr>
        <w:tblStyle w:val="TableGrid"/>
        <w:tblpPr w:leftFromText="180" w:rightFromText="180" w:vertAnchor="text" w:tblpY="11"/>
        <w:tblW w:w="13598" w:type="dxa"/>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3598"/>
      </w:tblGrid>
      <w:tr w:rsidR="00BB480F" w:rsidRPr="009D1CC6" w14:paraId="15F50E11" w14:textId="77777777" w:rsidTr="002A7AA2">
        <w:tc>
          <w:tcPr>
            <w:tcW w:w="13598" w:type="dxa"/>
            <w:shd w:val="clear" w:color="auto" w:fill="BDDEFF" w:themeFill="accent1" w:themeFillTint="33"/>
          </w:tcPr>
          <w:p w14:paraId="405DFC79" w14:textId="77777777" w:rsidR="00BB480F" w:rsidRPr="009C5580" w:rsidRDefault="00BB480F" w:rsidP="00E33027">
            <w:pPr>
              <w:rPr>
                <w:rFonts w:cs="Arial"/>
                <w:bCs/>
                <w:sz w:val="36"/>
                <w:szCs w:val="36"/>
              </w:rPr>
            </w:pPr>
            <w:r w:rsidRPr="009C5580">
              <w:rPr>
                <w:rFonts w:cs="Arial"/>
                <w:bCs/>
                <w:sz w:val="36"/>
                <w:szCs w:val="36"/>
              </w:rPr>
              <w:t>EDS Organisation Rating (overall rating):</w:t>
            </w:r>
          </w:p>
          <w:p w14:paraId="70AB78CF" w14:textId="77777777" w:rsidR="00BB480F" w:rsidRPr="002D0893" w:rsidRDefault="00BB480F" w:rsidP="00E33027">
            <w:pPr>
              <w:rPr>
                <w:rFonts w:cs="Arial"/>
                <w:sz w:val="28"/>
                <w:szCs w:val="28"/>
              </w:rPr>
            </w:pPr>
          </w:p>
          <w:p w14:paraId="7D4688A5" w14:textId="77777777" w:rsidR="00BB480F" w:rsidRPr="009D1CC6" w:rsidRDefault="00BB480F" w:rsidP="00E33027">
            <w:pPr>
              <w:rPr>
                <w:rFonts w:cs="Arial"/>
              </w:rPr>
            </w:pPr>
          </w:p>
        </w:tc>
      </w:tr>
      <w:tr w:rsidR="00BB480F" w:rsidRPr="009D1CC6" w14:paraId="1042AAF6" w14:textId="77777777" w:rsidTr="002A7AA2">
        <w:tc>
          <w:tcPr>
            <w:tcW w:w="13598" w:type="dxa"/>
            <w:shd w:val="clear" w:color="auto" w:fill="BDDEFF" w:themeFill="accent1" w:themeFillTint="33"/>
          </w:tcPr>
          <w:p w14:paraId="752959D8" w14:textId="77777777" w:rsidR="00BB480F" w:rsidRPr="009C5580" w:rsidRDefault="00BB480F" w:rsidP="00E33027">
            <w:pPr>
              <w:rPr>
                <w:rFonts w:cs="Arial"/>
                <w:bCs/>
                <w:sz w:val="36"/>
                <w:szCs w:val="36"/>
              </w:rPr>
            </w:pPr>
            <w:r w:rsidRPr="009C5580">
              <w:rPr>
                <w:rFonts w:cs="Arial"/>
                <w:bCs/>
                <w:sz w:val="36"/>
                <w:szCs w:val="36"/>
              </w:rPr>
              <w:t xml:space="preserve">Organisation name(s): </w:t>
            </w:r>
          </w:p>
          <w:p w14:paraId="4E68B219" w14:textId="77777777" w:rsidR="00BB480F" w:rsidRPr="009C5580" w:rsidRDefault="00BB480F" w:rsidP="00E33027">
            <w:pPr>
              <w:rPr>
                <w:rFonts w:cs="Arial"/>
                <w:bCs/>
                <w:color w:val="FFFFFF" w:themeColor="background1"/>
              </w:rPr>
            </w:pPr>
          </w:p>
          <w:p w14:paraId="21854206" w14:textId="77777777" w:rsidR="00BB480F" w:rsidRPr="009C5580" w:rsidRDefault="00BB480F" w:rsidP="00E33027">
            <w:pPr>
              <w:rPr>
                <w:rFonts w:cs="Arial"/>
                <w:bCs/>
                <w:color w:val="FFFFFF" w:themeColor="background1"/>
              </w:rPr>
            </w:pPr>
          </w:p>
        </w:tc>
      </w:tr>
      <w:tr w:rsidR="00BB480F" w:rsidRPr="009D1CC6" w14:paraId="78E2D1A2" w14:textId="77777777" w:rsidTr="002A7AA2">
        <w:tc>
          <w:tcPr>
            <w:tcW w:w="13598" w:type="dxa"/>
          </w:tcPr>
          <w:p w14:paraId="0B81DD8C" w14:textId="77777777" w:rsidR="00BB480F" w:rsidRPr="009D1CC6" w:rsidRDefault="00BB480F" w:rsidP="00E33027">
            <w:pPr>
              <w:rPr>
                <w:rFonts w:cs="Arial"/>
              </w:rPr>
            </w:pPr>
          </w:p>
          <w:p w14:paraId="101CFC82" w14:textId="77777777" w:rsidR="00BB480F" w:rsidRPr="009D1CC6" w:rsidRDefault="00BB480F" w:rsidP="00E33027">
            <w:pPr>
              <w:rPr>
                <w:rFonts w:cs="Arial"/>
              </w:rPr>
            </w:pPr>
            <w:r w:rsidRPr="009D1CC6">
              <w:rPr>
                <w:rFonts w:cs="Arial"/>
              </w:rPr>
              <w:t xml:space="preserve">Those who score </w:t>
            </w:r>
            <w:r w:rsidRPr="009D1CC6">
              <w:rPr>
                <w:rFonts w:cs="Arial"/>
                <w:b/>
              </w:rPr>
              <w:t>under 8,</w:t>
            </w:r>
            <w:r w:rsidRPr="009D1CC6">
              <w:rPr>
                <w:rFonts w:cs="Arial"/>
              </w:rPr>
              <w:t xml:space="preserve"> adding all outcome scores in all domains, are rated </w:t>
            </w:r>
            <w:r w:rsidRPr="009D1CC6">
              <w:rPr>
                <w:rFonts w:cs="Arial"/>
                <w:b/>
                <w:color w:val="C00000"/>
              </w:rPr>
              <w:t>Undeveloped</w:t>
            </w:r>
            <w:r w:rsidRPr="009D1CC6">
              <w:rPr>
                <w:rFonts w:cs="Arial"/>
              </w:rPr>
              <w:t xml:space="preserve"> </w:t>
            </w:r>
          </w:p>
          <w:p w14:paraId="430FC6FE" w14:textId="77777777" w:rsidR="00BB480F" w:rsidRPr="009D1CC6" w:rsidRDefault="00BB480F" w:rsidP="00E33027">
            <w:pPr>
              <w:rPr>
                <w:rFonts w:cs="Arial"/>
              </w:rPr>
            </w:pPr>
          </w:p>
          <w:p w14:paraId="4F51C7DA" w14:textId="77777777" w:rsidR="00BB480F" w:rsidRPr="009D1CC6" w:rsidRDefault="00BB480F" w:rsidP="00E33027">
            <w:pPr>
              <w:rPr>
                <w:rFonts w:cs="Arial"/>
                <w:b/>
                <w:color w:val="1991C2" w:themeColor="accent4" w:themeShade="BF"/>
              </w:rPr>
            </w:pPr>
            <w:r w:rsidRPr="009D1CC6">
              <w:rPr>
                <w:rFonts w:cs="Arial"/>
              </w:rPr>
              <w:t xml:space="preserve">Those who score </w:t>
            </w:r>
            <w:r w:rsidRPr="009D1CC6">
              <w:rPr>
                <w:rFonts w:cs="Arial"/>
                <w:b/>
              </w:rPr>
              <w:t>between 8 and 21,</w:t>
            </w:r>
            <w:r w:rsidRPr="009D1CC6">
              <w:rPr>
                <w:rFonts w:cs="Arial"/>
              </w:rPr>
              <w:t xml:space="preserve"> adding all outcome scores in all domains, are rated </w:t>
            </w:r>
            <w:r w:rsidRPr="009D1CC6">
              <w:rPr>
                <w:rFonts w:cs="Arial"/>
                <w:b/>
                <w:color w:val="1991C2" w:themeColor="accent4" w:themeShade="BF"/>
              </w:rPr>
              <w:t>Developing</w:t>
            </w:r>
          </w:p>
          <w:p w14:paraId="0F6CDE46" w14:textId="77777777" w:rsidR="00BB480F" w:rsidRPr="009D1CC6" w:rsidRDefault="00BB480F" w:rsidP="00E33027">
            <w:pPr>
              <w:rPr>
                <w:rFonts w:cs="Arial"/>
              </w:rPr>
            </w:pPr>
          </w:p>
          <w:p w14:paraId="5E97E25E" w14:textId="77777777" w:rsidR="00BB480F" w:rsidRPr="009D1CC6" w:rsidRDefault="00BB480F" w:rsidP="00E33027">
            <w:pPr>
              <w:rPr>
                <w:rFonts w:cs="Arial"/>
                <w:b/>
                <w:color w:val="00B050"/>
              </w:rPr>
            </w:pPr>
            <w:r w:rsidRPr="009D1CC6">
              <w:rPr>
                <w:rFonts w:cs="Arial"/>
              </w:rPr>
              <w:t xml:space="preserve">Those who score </w:t>
            </w:r>
            <w:r w:rsidRPr="009D1CC6">
              <w:rPr>
                <w:rFonts w:cs="Arial"/>
                <w:b/>
              </w:rPr>
              <w:t>between 22 and 32,</w:t>
            </w:r>
            <w:r w:rsidRPr="009D1CC6">
              <w:rPr>
                <w:rFonts w:cs="Arial"/>
              </w:rPr>
              <w:t xml:space="preserve"> adding all outcome scores in all domains, are rated</w:t>
            </w:r>
            <w:r w:rsidRPr="009D1CC6">
              <w:rPr>
                <w:rFonts w:cs="Arial"/>
                <w:b/>
                <w:color w:val="7030A0"/>
              </w:rPr>
              <w:t xml:space="preserve"> </w:t>
            </w:r>
            <w:r w:rsidRPr="009D1CC6">
              <w:rPr>
                <w:rFonts w:cs="Arial"/>
                <w:b/>
                <w:color w:val="00B050"/>
              </w:rPr>
              <w:t>Achieving</w:t>
            </w:r>
          </w:p>
          <w:p w14:paraId="03D4202C" w14:textId="77777777" w:rsidR="00BB480F" w:rsidRPr="009D1CC6" w:rsidRDefault="00BB480F" w:rsidP="00E33027">
            <w:pPr>
              <w:rPr>
                <w:rFonts w:cs="Arial"/>
              </w:rPr>
            </w:pPr>
          </w:p>
          <w:p w14:paraId="7BE2DA4C" w14:textId="77777777" w:rsidR="00BB480F" w:rsidRPr="009D1CC6" w:rsidRDefault="00BB480F" w:rsidP="00E33027">
            <w:pPr>
              <w:rPr>
                <w:rFonts w:cs="Arial"/>
              </w:rPr>
            </w:pPr>
            <w:r w:rsidRPr="009D1CC6">
              <w:rPr>
                <w:rFonts w:cs="Arial"/>
              </w:rPr>
              <w:t xml:space="preserve">Those who score </w:t>
            </w:r>
            <w:r w:rsidRPr="009D1CC6">
              <w:rPr>
                <w:rFonts w:cs="Arial"/>
                <w:b/>
              </w:rPr>
              <w:t>33,</w:t>
            </w:r>
            <w:r w:rsidRPr="009D1CC6">
              <w:rPr>
                <w:rFonts w:cs="Arial"/>
              </w:rPr>
              <w:t xml:space="preserve"> adding all outcome scores in all domains, are rated</w:t>
            </w:r>
            <w:r w:rsidRPr="009D1CC6">
              <w:rPr>
                <w:rFonts w:cs="Arial"/>
                <w:b/>
                <w:color w:val="7030A0"/>
              </w:rPr>
              <w:t xml:space="preserve"> Excelling</w:t>
            </w:r>
          </w:p>
          <w:p w14:paraId="48DD9D28" w14:textId="77777777" w:rsidR="00BB480F" w:rsidRPr="009D1CC6" w:rsidRDefault="00BB480F" w:rsidP="00E33027">
            <w:pPr>
              <w:rPr>
                <w:rFonts w:cs="Arial"/>
                <w:color w:val="7030A0"/>
              </w:rPr>
            </w:pPr>
          </w:p>
        </w:tc>
      </w:tr>
    </w:tbl>
    <w:p w14:paraId="30912658" w14:textId="77777777" w:rsidR="00BB480F" w:rsidRPr="009D1CC6" w:rsidRDefault="00BB480F" w:rsidP="00BB480F">
      <w:pPr>
        <w:rPr>
          <w:rFonts w:cs="Arial"/>
        </w:rPr>
      </w:pPr>
    </w:p>
    <w:p w14:paraId="4B78C66D" w14:textId="77777777" w:rsidR="00BB480F" w:rsidRPr="009D1CC6" w:rsidRDefault="00BB480F" w:rsidP="00BB480F">
      <w:pPr>
        <w:rPr>
          <w:rFonts w:cs="Arial"/>
        </w:rPr>
      </w:pPr>
      <w:r w:rsidRPr="009D1CC6">
        <w:rPr>
          <w:rFonts w:cs="Arial"/>
        </w:rPr>
        <w:br w:type="page"/>
      </w:r>
    </w:p>
    <w:p w14:paraId="73610FDF" w14:textId="77777777" w:rsidR="00BB480F" w:rsidRPr="00376093" w:rsidRDefault="00BB480F" w:rsidP="00376093">
      <w:pPr>
        <w:shd w:val="clear" w:color="auto" w:fill="BDDEFF" w:themeFill="text2" w:themeFillTint="33"/>
        <w:rPr>
          <w:rFonts w:cs="Arial"/>
          <w:color w:val="auto"/>
        </w:rPr>
      </w:pPr>
    </w:p>
    <w:tbl>
      <w:tblPr>
        <w:tblStyle w:val="TableGrid"/>
        <w:tblpPr w:leftFromText="180" w:rightFromText="180" w:horzAnchor="margin" w:tblpY="244"/>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6792"/>
        <w:gridCol w:w="6804"/>
      </w:tblGrid>
      <w:tr w:rsidR="00376093" w:rsidRPr="00376093" w14:paraId="4E977BAD" w14:textId="77777777" w:rsidTr="00376093">
        <w:tc>
          <w:tcPr>
            <w:tcW w:w="13948" w:type="dxa"/>
            <w:gridSpan w:val="2"/>
            <w:shd w:val="clear" w:color="auto" w:fill="BDDEFF" w:themeFill="text2" w:themeFillTint="33"/>
            <w:vAlign w:val="center"/>
          </w:tcPr>
          <w:p w14:paraId="6DAADAC4" w14:textId="77777777" w:rsidR="00BB480F" w:rsidRPr="00C93306" w:rsidRDefault="00BB480F" w:rsidP="00C93306">
            <w:pPr>
              <w:shd w:val="clear" w:color="auto" w:fill="BDDEFF" w:themeFill="text2" w:themeFillTint="33"/>
              <w:jc w:val="center"/>
              <w:rPr>
                <w:rFonts w:cs="Arial"/>
                <w:b/>
                <w:color w:val="auto"/>
                <w:sz w:val="28"/>
                <w:szCs w:val="28"/>
              </w:rPr>
            </w:pPr>
            <w:r w:rsidRPr="00C93306">
              <w:rPr>
                <w:rFonts w:cs="Arial"/>
                <w:b/>
                <w:color w:val="auto"/>
                <w:sz w:val="28"/>
                <w:szCs w:val="28"/>
              </w:rPr>
              <w:t>EDS Action Plan</w:t>
            </w:r>
          </w:p>
        </w:tc>
      </w:tr>
      <w:tr w:rsidR="00376093" w:rsidRPr="00376093" w14:paraId="3347E1B9" w14:textId="77777777" w:rsidTr="00376093">
        <w:tc>
          <w:tcPr>
            <w:tcW w:w="6974" w:type="dxa"/>
            <w:shd w:val="clear" w:color="auto" w:fill="BDDEFF" w:themeFill="text2" w:themeFillTint="33"/>
            <w:vAlign w:val="center"/>
          </w:tcPr>
          <w:p w14:paraId="24707A09" w14:textId="77777777" w:rsidR="00BB480F" w:rsidRPr="00376093" w:rsidRDefault="00BB480F" w:rsidP="00376093">
            <w:pPr>
              <w:shd w:val="clear" w:color="auto" w:fill="BDDEFF" w:themeFill="text2" w:themeFillTint="33"/>
              <w:spacing w:after="160" w:line="259" w:lineRule="auto"/>
              <w:jc w:val="center"/>
              <w:rPr>
                <w:rFonts w:cs="Arial"/>
                <w:b/>
                <w:color w:val="auto"/>
              </w:rPr>
            </w:pPr>
            <w:r w:rsidRPr="00376093">
              <w:rPr>
                <w:rFonts w:cs="Arial"/>
                <w:b/>
                <w:color w:val="auto"/>
              </w:rPr>
              <w:t>EDS Lead</w:t>
            </w:r>
          </w:p>
        </w:tc>
        <w:tc>
          <w:tcPr>
            <w:tcW w:w="6974" w:type="dxa"/>
            <w:shd w:val="clear" w:color="auto" w:fill="BDDEFF" w:themeFill="text2" w:themeFillTint="33"/>
            <w:vAlign w:val="center"/>
          </w:tcPr>
          <w:p w14:paraId="0A066B1D" w14:textId="77777777" w:rsidR="00BB480F" w:rsidRPr="00376093" w:rsidRDefault="00BB480F" w:rsidP="00376093">
            <w:pPr>
              <w:shd w:val="clear" w:color="auto" w:fill="BDDEFF" w:themeFill="text2" w:themeFillTint="33"/>
              <w:spacing w:after="160" w:line="259" w:lineRule="auto"/>
              <w:jc w:val="center"/>
              <w:rPr>
                <w:rFonts w:cs="Arial"/>
                <w:b/>
                <w:color w:val="auto"/>
              </w:rPr>
            </w:pPr>
            <w:r w:rsidRPr="00376093">
              <w:rPr>
                <w:rFonts w:cs="Arial"/>
                <w:b/>
                <w:color w:val="auto"/>
              </w:rPr>
              <w:t>Year(s) active</w:t>
            </w:r>
          </w:p>
        </w:tc>
      </w:tr>
      <w:tr w:rsidR="00BB480F" w:rsidRPr="009D1CC6" w14:paraId="44B15184" w14:textId="77777777" w:rsidTr="00376093">
        <w:tc>
          <w:tcPr>
            <w:tcW w:w="6974" w:type="dxa"/>
            <w:shd w:val="clear" w:color="auto" w:fill="FFFFFF" w:themeFill="background1"/>
            <w:vAlign w:val="center"/>
          </w:tcPr>
          <w:p w14:paraId="67AB33CC" w14:textId="5A5B6C0D" w:rsidR="00BB480F" w:rsidRPr="009D1CC6" w:rsidRDefault="006F7FC3" w:rsidP="006F7FC3">
            <w:pPr>
              <w:pStyle w:val="TableText"/>
              <w:jc w:val="center"/>
            </w:pPr>
            <w:r>
              <w:t>Health Inequalities Team</w:t>
            </w:r>
          </w:p>
        </w:tc>
        <w:tc>
          <w:tcPr>
            <w:tcW w:w="6974" w:type="dxa"/>
            <w:shd w:val="clear" w:color="auto" w:fill="FFFFFF" w:themeFill="background1"/>
            <w:vAlign w:val="center"/>
          </w:tcPr>
          <w:p w14:paraId="2DEEFECA" w14:textId="644DBCE3" w:rsidR="00BB480F" w:rsidRPr="009D1CC6" w:rsidRDefault="00FA7D14" w:rsidP="00FA7D14">
            <w:pPr>
              <w:pStyle w:val="TableText"/>
              <w:jc w:val="center"/>
            </w:pPr>
            <w:r>
              <w:t>2023-2024</w:t>
            </w:r>
          </w:p>
        </w:tc>
      </w:tr>
      <w:tr w:rsidR="00BB480F" w:rsidRPr="009D1CC6" w14:paraId="7B4D5862" w14:textId="77777777" w:rsidTr="00376093">
        <w:tc>
          <w:tcPr>
            <w:tcW w:w="6974" w:type="dxa"/>
            <w:shd w:val="clear" w:color="auto" w:fill="BDDEFF" w:themeFill="text2" w:themeFillTint="33"/>
            <w:vAlign w:val="center"/>
          </w:tcPr>
          <w:p w14:paraId="61910F64" w14:textId="77777777" w:rsidR="00BB480F" w:rsidRPr="00376093" w:rsidRDefault="00BB480F" w:rsidP="00E33027">
            <w:pPr>
              <w:spacing w:after="160" w:line="259" w:lineRule="auto"/>
              <w:jc w:val="center"/>
              <w:rPr>
                <w:rFonts w:cs="Arial"/>
                <w:b/>
                <w:color w:val="auto"/>
              </w:rPr>
            </w:pPr>
            <w:r w:rsidRPr="00376093">
              <w:rPr>
                <w:rFonts w:cs="Arial"/>
                <w:b/>
                <w:color w:val="auto"/>
              </w:rPr>
              <w:t>EDS Sponsor</w:t>
            </w:r>
          </w:p>
        </w:tc>
        <w:tc>
          <w:tcPr>
            <w:tcW w:w="6974" w:type="dxa"/>
            <w:shd w:val="clear" w:color="auto" w:fill="BDDEFF" w:themeFill="text2" w:themeFillTint="33"/>
            <w:vAlign w:val="center"/>
          </w:tcPr>
          <w:p w14:paraId="15085263" w14:textId="77777777" w:rsidR="00BB480F" w:rsidRPr="00376093" w:rsidRDefault="00BB480F" w:rsidP="00E33027">
            <w:pPr>
              <w:spacing w:after="160" w:line="259" w:lineRule="auto"/>
              <w:jc w:val="center"/>
              <w:rPr>
                <w:rFonts w:cs="Arial"/>
                <w:b/>
                <w:color w:val="auto"/>
              </w:rPr>
            </w:pPr>
            <w:r w:rsidRPr="00376093">
              <w:rPr>
                <w:rFonts w:cs="Arial"/>
                <w:b/>
                <w:color w:val="auto"/>
              </w:rPr>
              <w:t>Authorisation date</w:t>
            </w:r>
          </w:p>
        </w:tc>
      </w:tr>
      <w:tr w:rsidR="00BB480F" w:rsidRPr="009D1CC6" w14:paraId="13AFD231" w14:textId="77777777" w:rsidTr="00376093">
        <w:tc>
          <w:tcPr>
            <w:tcW w:w="6974" w:type="dxa"/>
            <w:shd w:val="clear" w:color="auto" w:fill="FFFFFF" w:themeFill="background1"/>
            <w:vAlign w:val="center"/>
          </w:tcPr>
          <w:p w14:paraId="61449F2F" w14:textId="77777777" w:rsidR="00BB480F" w:rsidRPr="009D1CC6" w:rsidRDefault="00BB480F" w:rsidP="00C93306">
            <w:pPr>
              <w:pStyle w:val="TableText"/>
            </w:pPr>
          </w:p>
        </w:tc>
        <w:tc>
          <w:tcPr>
            <w:tcW w:w="6974" w:type="dxa"/>
            <w:shd w:val="clear" w:color="auto" w:fill="FFFFFF" w:themeFill="background1"/>
            <w:vAlign w:val="center"/>
          </w:tcPr>
          <w:p w14:paraId="209BCA62" w14:textId="77777777" w:rsidR="00BB480F" w:rsidRPr="009D1CC6" w:rsidRDefault="00BB480F" w:rsidP="00C93306">
            <w:pPr>
              <w:pStyle w:val="TableText"/>
            </w:pPr>
          </w:p>
        </w:tc>
      </w:tr>
    </w:tbl>
    <w:p w14:paraId="5B1F6B4E" w14:textId="77777777" w:rsidR="00BB480F" w:rsidRPr="009D1CC6" w:rsidRDefault="00BB480F" w:rsidP="00BB480F">
      <w:pPr>
        <w:rPr>
          <w:rFonts w:cs="Arial"/>
        </w:rPr>
      </w:pPr>
    </w:p>
    <w:tbl>
      <w:tblPr>
        <w:tblStyle w:val="TableGrid"/>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121"/>
        <w:gridCol w:w="3141"/>
        <w:gridCol w:w="3704"/>
        <w:gridCol w:w="4099"/>
        <w:gridCol w:w="1531"/>
      </w:tblGrid>
      <w:tr w:rsidR="00BB480F" w:rsidRPr="009D1CC6" w14:paraId="42E69976" w14:textId="77777777" w:rsidTr="00376093">
        <w:tc>
          <w:tcPr>
            <w:tcW w:w="1129" w:type="dxa"/>
            <w:shd w:val="clear" w:color="auto" w:fill="BDDEFF" w:themeFill="accent1" w:themeFillTint="33"/>
          </w:tcPr>
          <w:p w14:paraId="5F647071" w14:textId="77777777" w:rsidR="00BB480F" w:rsidRPr="009D1CC6" w:rsidRDefault="00BB480F" w:rsidP="00E33027">
            <w:pPr>
              <w:rPr>
                <w:rFonts w:cs="Arial"/>
                <w:b/>
              </w:rPr>
            </w:pPr>
            <w:r w:rsidRPr="009D1CC6">
              <w:rPr>
                <w:rFonts w:cs="Arial"/>
                <w:b/>
              </w:rPr>
              <w:t xml:space="preserve">Domain </w:t>
            </w:r>
          </w:p>
        </w:tc>
        <w:tc>
          <w:tcPr>
            <w:tcW w:w="3248" w:type="dxa"/>
            <w:shd w:val="clear" w:color="auto" w:fill="BDDEFF" w:themeFill="accent1" w:themeFillTint="33"/>
          </w:tcPr>
          <w:p w14:paraId="2B3A887A" w14:textId="77777777" w:rsidR="00BB480F" w:rsidRPr="009D1CC6" w:rsidRDefault="00BB480F" w:rsidP="00E33027">
            <w:pPr>
              <w:rPr>
                <w:rFonts w:cs="Arial"/>
                <w:b/>
              </w:rPr>
            </w:pPr>
            <w:r w:rsidRPr="009D1CC6">
              <w:rPr>
                <w:rFonts w:cs="Arial"/>
                <w:b/>
              </w:rPr>
              <w:t xml:space="preserve">Outcome </w:t>
            </w:r>
          </w:p>
        </w:tc>
        <w:tc>
          <w:tcPr>
            <w:tcW w:w="3808" w:type="dxa"/>
            <w:shd w:val="clear" w:color="auto" w:fill="BDDEFF" w:themeFill="accent1" w:themeFillTint="33"/>
          </w:tcPr>
          <w:p w14:paraId="7F927999" w14:textId="77777777" w:rsidR="00BB480F" w:rsidRPr="009D1CC6" w:rsidRDefault="00BB480F" w:rsidP="00E33027">
            <w:pPr>
              <w:rPr>
                <w:rFonts w:cs="Arial"/>
                <w:b/>
              </w:rPr>
            </w:pPr>
            <w:r w:rsidRPr="009D1CC6">
              <w:rPr>
                <w:rFonts w:cs="Arial"/>
                <w:b/>
              </w:rPr>
              <w:t>Objective</w:t>
            </w:r>
          </w:p>
        </w:tc>
        <w:tc>
          <w:tcPr>
            <w:tcW w:w="4227" w:type="dxa"/>
            <w:shd w:val="clear" w:color="auto" w:fill="BDDEFF" w:themeFill="accent1" w:themeFillTint="33"/>
          </w:tcPr>
          <w:p w14:paraId="314FD526" w14:textId="77777777" w:rsidR="00BB480F" w:rsidRPr="009D1CC6" w:rsidRDefault="00BB480F" w:rsidP="00E33027">
            <w:pPr>
              <w:rPr>
                <w:rFonts w:cs="Arial"/>
                <w:b/>
              </w:rPr>
            </w:pPr>
            <w:r w:rsidRPr="009D1CC6">
              <w:rPr>
                <w:rFonts w:cs="Arial"/>
                <w:b/>
              </w:rPr>
              <w:t>Action</w:t>
            </w:r>
          </w:p>
        </w:tc>
        <w:tc>
          <w:tcPr>
            <w:tcW w:w="1536" w:type="dxa"/>
            <w:shd w:val="clear" w:color="auto" w:fill="BDDEFF" w:themeFill="accent1" w:themeFillTint="33"/>
          </w:tcPr>
          <w:p w14:paraId="5EB0E24D" w14:textId="77777777" w:rsidR="00BB480F" w:rsidRPr="009D1CC6" w:rsidRDefault="00BB480F" w:rsidP="00E33027">
            <w:pPr>
              <w:rPr>
                <w:rFonts w:cs="Arial"/>
                <w:b/>
              </w:rPr>
            </w:pPr>
            <w:r w:rsidRPr="009D1CC6">
              <w:rPr>
                <w:rFonts w:cs="Arial"/>
                <w:b/>
              </w:rPr>
              <w:t>Completion date</w:t>
            </w:r>
          </w:p>
        </w:tc>
      </w:tr>
      <w:tr w:rsidR="00BB480F" w:rsidRPr="009D1CC6" w14:paraId="6143F017" w14:textId="77777777" w:rsidTr="00C93306">
        <w:trPr>
          <w:cantSplit/>
          <w:trHeight w:val="1020"/>
        </w:trPr>
        <w:tc>
          <w:tcPr>
            <w:tcW w:w="1129" w:type="dxa"/>
            <w:vMerge w:val="restart"/>
            <w:shd w:val="clear" w:color="auto" w:fill="BDDEFF" w:themeFill="accent1" w:themeFillTint="33"/>
            <w:textDirection w:val="btLr"/>
            <w:vAlign w:val="center"/>
          </w:tcPr>
          <w:p w14:paraId="239A1684" w14:textId="77777777" w:rsidR="00BB480F" w:rsidRPr="009D1CC6" w:rsidRDefault="00BB480F" w:rsidP="00E33027">
            <w:pPr>
              <w:ind w:left="113" w:right="113"/>
              <w:jc w:val="center"/>
              <w:rPr>
                <w:rFonts w:cs="Arial"/>
              </w:rPr>
            </w:pPr>
            <w:r w:rsidRPr="009D1CC6">
              <w:rPr>
                <w:rFonts w:cs="Arial"/>
                <w:b/>
              </w:rPr>
              <w:lastRenderedPageBreak/>
              <w:t>Domain 1: Commissioned or provided services</w:t>
            </w:r>
          </w:p>
          <w:p w14:paraId="695E86D7" w14:textId="77777777" w:rsidR="00BB480F" w:rsidRPr="009D1CC6" w:rsidRDefault="00BB480F" w:rsidP="00E33027">
            <w:pPr>
              <w:ind w:left="113" w:right="113"/>
              <w:jc w:val="center"/>
              <w:rPr>
                <w:rFonts w:cs="Arial"/>
              </w:rPr>
            </w:pPr>
          </w:p>
        </w:tc>
        <w:tc>
          <w:tcPr>
            <w:tcW w:w="3248" w:type="dxa"/>
            <w:shd w:val="clear" w:color="auto" w:fill="BDDEFF" w:themeFill="accent1" w:themeFillTint="33"/>
          </w:tcPr>
          <w:p w14:paraId="6A67CB7B" w14:textId="005DC873" w:rsidR="00BB480F" w:rsidRPr="009D1CC6" w:rsidRDefault="00BB480F" w:rsidP="00E33027">
            <w:pPr>
              <w:rPr>
                <w:rFonts w:cs="Arial"/>
              </w:rPr>
            </w:pPr>
            <w:r w:rsidRPr="009D1CC6">
              <w:rPr>
                <w:rFonts w:cs="Arial"/>
              </w:rPr>
              <w:t>1A:</w:t>
            </w:r>
            <w:r w:rsidR="009945D8">
              <w:rPr>
                <w:rFonts w:cs="Arial"/>
              </w:rPr>
              <w:t xml:space="preserve"> </w:t>
            </w:r>
            <w:r w:rsidRPr="009D1CC6">
              <w:rPr>
                <w:rFonts w:cs="Arial"/>
              </w:rPr>
              <w:t>Patients (service users) have required levels of access to the service</w:t>
            </w:r>
          </w:p>
        </w:tc>
        <w:tc>
          <w:tcPr>
            <w:tcW w:w="3808" w:type="dxa"/>
          </w:tcPr>
          <w:p w14:paraId="6AAB5831" w14:textId="77777777" w:rsidR="00BB480F" w:rsidRDefault="00454043" w:rsidP="00376093">
            <w:pPr>
              <w:pStyle w:val="TableText"/>
              <w:rPr>
                <w:u w:val="single"/>
              </w:rPr>
            </w:pPr>
            <w:r w:rsidRPr="00454043">
              <w:rPr>
                <w:u w:val="single"/>
              </w:rPr>
              <w:t>Cardiac Rehabilitation Service</w:t>
            </w:r>
          </w:p>
          <w:p w14:paraId="4FF4D73D" w14:textId="098394DF" w:rsidR="00454043" w:rsidRDefault="00454043" w:rsidP="00376093">
            <w:pPr>
              <w:pStyle w:val="TableText"/>
            </w:pPr>
            <w:r>
              <w:t>For venues used for exercise referral programmes to be fully accessible with good transport links.</w:t>
            </w:r>
          </w:p>
          <w:p w14:paraId="17F2EC28" w14:textId="36681F4F" w:rsidR="00DF0B1E" w:rsidRDefault="00DF0B1E" w:rsidP="00376093">
            <w:pPr>
              <w:pStyle w:val="TableText"/>
            </w:pPr>
          </w:p>
          <w:p w14:paraId="5385DBB6" w14:textId="0371A1C7" w:rsidR="00DF0B1E" w:rsidRPr="00DF0B1E" w:rsidRDefault="00DF0B1E" w:rsidP="00376093">
            <w:pPr>
              <w:pStyle w:val="TableText"/>
              <w:rPr>
                <w:u w:val="single"/>
              </w:rPr>
            </w:pPr>
            <w:r w:rsidRPr="00DF0B1E">
              <w:rPr>
                <w:u w:val="single"/>
              </w:rPr>
              <w:t>Integrated Sexual Health service</w:t>
            </w:r>
          </w:p>
          <w:p w14:paraId="0F9B81FE" w14:textId="77777777" w:rsidR="00087385" w:rsidRPr="00087385" w:rsidRDefault="00087385" w:rsidP="00087385">
            <w:pPr>
              <w:pStyle w:val="TableText"/>
            </w:pPr>
            <w:r w:rsidRPr="00087385">
              <w:t>To explore barriers experienced by local Roma populations in accessing the service.</w:t>
            </w:r>
          </w:p>
          <w:p w14:paraId="55A639F0" w14:textId="56F300F0" w:rsidR="00964F4B" w:rsidRDefault="00964F4B" w:rsidP="00376093">
            <w:pPr>
              <w:pStyle w:val="TableText"/>
            </w:pPr>
          </w:p>
          <w:p w14:paraId="4377D6F2" w14:textId="2CB700A0" w:rsidR="00DF0B1E" w:rsidRDefault="00DF0B1E" w:rsidP="00376093">
            <w:pPr>
              <w:pStyle w:val="TableText"/>
            </w:pPr>
          </w:p>
          <w:p w14:paraId="71CAE6B0" w14:textId="1521345E" w:rsidR="00087385" w:rsidRDefault="00087385" w:rsidP="00376093">
            <w:pPr>
              <w:pStyle w:val="TableText"/>
            </w:pPr>
          </w:p>
          <w:p w14:paraId="44E0FA20" w14:textId="170D3E31" w:rsidR="00087385" w:rsidRDefault="00087385" w:rsidP="00376093">
            <w:pPr>
              <w:pStyle w:val="TableText"/>
            </w:pPr>
          </w:p>
          <w:p w14:paraId="1B27E466" w14:textId="27EB71D1" w:rsidR="005E0536" w:rsidRDefault="005E0536" w:rsidP="00376093">
            <w:pPr>
              <w:pStyle w:val="TableText"/>
            </w:pPr>
            <w:r>
              <w:t>For patients to be able to use the telephone system without being disconnected and being able to get through to the service department that they require.</w:t>
            </w:r>
          </w:p>
          <w:p w14:paraId="3C64700F" w14:textId="77777777" w:rsidR="005E0536" w:rsidRDefault="005E0536" w:rsidP="00376093">
            <w:pPr>
              <w:pStyle w:val="TableText"/>
            </w:pPr>
          </w:p>
          <w:p w14:paraId="05BF1B19" w14:textId="77777777" w:rsidR="00964F4B" w:rsidRDefault="00964F4B" w:rsidP="00376093">
            <w:pPr>
              <w:pStyle w:val="TableText"/>
              <w:rPr>
                <w:u w:val="single"/>
              </w:rPr>
            </w:pPr>
            <w:r w:rsidRPr="00964F4B">
              <w:rPr>
                <w:u w:val="single"/>
              </w:rPr>
              <w:t>One You smokefree</w:t>
            </w:r>
          </w:p>
          <w:p w14:paraId="502F31FC" w14:textId="77777777" w:rsidR="00964F4B" w:rsidRDefault="00964F4B" w:rsidP="00376093">
            <w:pPr>
              <w:pStyle w:val="TableText"/>
            </w:pPr>
            <w:r w:rsidRPr="00964F4B">
              <w:t>To reduce waiting lists for the Targeted Lung Health Check service so that readiness to quit is not affected.</w:t>
            </w:r>
          </w:p>
          <w:p w14:paraId="7DF8669D" w14:textId="77777777" w:rsidR="00954CAF" w:rsidRDefault="00954CAF" w:rsidP="00376093">
            <w:pPr>
              <w:pStyle w:val="TableText"/>
            </w:pPr>
          </w:p>
          <w:p w14:paraId="74DB63FC" w14:textId="6B7C6E18" w:rsidR="00954CAF" w:rsidRDefault="00954CAF" w:rsidP="00376093">
            <w:pPr>
              <w:pStyle w:val="TableText"/>
            </w:pPr>
          </w:p>
          <w:p w14:paraId="1F986E1B" w14:textId="23B2AA17" w:rsidR="00954CAF" w:rsidRDefault="00954CAF" w:rsidP="00376093">
            <w:pPr>
              <w:pStyle w:val="TableText"/>
            </w:pPr>
          </w:p>
          <w:p w14:paraId="7896F6C5" w14:textId="74FCCCB5" w:rsidR="00954CAF" w:rsidRDefault="00954CAF" w:rsidP="00954CAF">
            <w:pPr>
              <w:pStyle w:val="TableText"/>
            </w:pPr>
            <w:r w:rsidRPr="00954CAF">
              <w:t>To explore different opportunities for marketing the service which have not been used before.</w:t>
            </w:r>
          </w:p>
          <w:p w14:paraId="21463969" w14:textId="5C76E315" w:rsidR="00A84795" w:rsidRDefault="00A84795" w:rsidP="00954CAF">
            <w:pPr>
              <w:pStyle w:val="TableText"/>
            </w:pPr>
          </w:p>
          <w:p w14:paraId="57F292F1" w14:textId="194D791C" w:rsidR="00A84795" w:rsidRDefault="00A84795" w:rsidP="00954CAF">
            <w:pPr>
              <w:pStyle w:val="TableText"/>
            </w:pPr>
          </w:p>
          <w:p w14:paraId="46FADF3E" w14:textId="03C6B99D" w:rsidR="00A84795" w:rsidRDefault="00A84795" w:rsidP="00A84795">
            <w:pPr>
              <w:pStyle w:val="TableText"/>
            </w:pPr>
            <w:r w:rsidRPr="00A84795">
              <w:t>To offer all clients information about parking and directions when face to face appointments booked.</w:t>
            </w:r>
          </w:p>
          <w:p w14:paraId="79CB7521" w14:textId="38889577" w:rsidR="00042043" w:rsidRDefault="00042043" w:rsidP="00A84795">
            <w:pPr>
              <w:pStyle w:val="TableText"/>
            </w:pPr>
          </w:p>
          <w:p w14:paraId="21529E23" w14:textId="77777777" w:rsidR="00042043" w:rsidRPr="00042043" w:rsidRDefault="00042043" w:rsidP="00042043">
            <w:pPr>
              <w:pStyle w:val="TableText"/>
            </w:pPr>
            <w:r w:rsidRPr="00042043">
              <w:t>To explore the option of an online pharmacy as a result of patient feedback about issues with getting nicotine replacement therapy through pharmacy.</w:t>
            </w:r>
          </w:p>
          <w:p w14:paraId="6ADADAA2" w14:textId="77777777" w:rsidR="00042043" w:rsidRPr="00A84795" w:rsidRDefault="00042043" w:rsidP="00A84795">
            <w:pPr>
              <w:pStyle w:val="TableText"/>
            </w:pPr>
          </w:p>
          <w:p w14:paraId="4C2BD361" w14:textId="77777777" w:rsidR="00A84795" w:rsidRPr="00954CAF" w:rsidRDefault="00A84795" w:rsidP="00954CAF">
            <w:pPr>
              <w:pStyle w:val="TableText"/>
            </w:pPr>
          </w:p>
          <w:p w14:paraId="1833FB05" w14:textId="77777777" w:rsidR="00954CAF" w:rsidRDefault="00954CAF" w:rsidP="00376093">
            <w:pPr>
              <w:pStyle w:val="TableText"/>
            </w:pPr>
          </w:p>
          <w:p w14:paraId="2AF624AC" w14:textId="653F620C" w:rsidR="00954CAF" w:rsidRPr="00964F4B" w:rsidRDefault="00954CAF" w:rsidP="00376093">
            <w:pPr>
              <w:pStyle w:val="TableText"/>
            </w:pPr>
          </w:p>
        </w:tc>
        <w:tc>
          <w:tcPr>
            <w:tcW w:w="4227" w:type="dxa"/>
          </w:tcPr>
          <w:p w14:paraId="20AEC00E" w14:textId="77777777" w:rsidR="00BB480F" w:rsidRPr="007278AD" w:rsidRDefault="007278AD" w:rsidP="00376093">
            <w:pPr>
              <w:pStyle w:val="TableText"/>
              <w:rPr>
                <w:u w:val="single"/>
              </w:rPr>
            </w:pPr>
            <w:r w:rsidRPr="007278AD">
              <w:rPr>
                <w:u w:val="single"/>
              </w:rPr>
              <w:lastRenderedPageBreak/>
              <w:t>Cardiac Rehabilitation Service</w:t>
            </w:r>
          </w:p>
          <w:p w14:paraId="41041278" w14:textId="77777777" w:rsidR="007278AD" w:rsidRPr="007278AD" w:rsidRDefault="007278AD" w:rsidP="007278AD">
            <w:pPr>
              <w:pStyle w:val="TableText"/>
            </w:pPr>
            <w:r w:rsidRPr="007278AD">
              <w:t>To seek support from the Public Health Events Officer around venues for exercise programmes.</w:t>
            </w:r>
          </w:p>
          <w:p w14:paraId="591E8D03" w14:textId="2CE6B4C4" w:rsidR="007278AD" w:rsidRDefault="007278AD" w:rsidP="00376093">
            <w:pPr>
              <w:pStyle w:val="TableText"/>
            </w:pPr>
          </w:p>
          <w:p w14:paraId="29B17F13" w14:textId="5AAD7EF3" w:rsidR="00DF0B1E" w:rsidRDefault="00DF0B1E" w:rsidP="00376093">
            <w:pPr>
              <w:pStyle w:val="TableText"/>
            </w:pPr>
          </w:p>
          <w:p w14:paraId="4CEC14E8" w14:textId="3832A4EF" w:rsidR="00DF0B1E" w:rsidRPr="00DF0B1E" w:rsidRDefault="00DF0B1E" w:rsidP="00376093">
            <w:pPr>
              <w:pStyle w:val="TableText"/>
              <w:rPr>
                <w:u w:val="single"/>
              </w:rPr>
            </w:pPr>
            <w:r w:rsidRPr="00DF0B1E">
              <w:rPr>
                <w:u w:val="single"/>
              </w:rPr>
              <w:t>Integrated Sexual Health service</w:t>
            </w:r>
          </w:p>
          <w:p w14:paraId="6C04EAA6" w14:textId="758F4320" w:rsidR="00DF0B1E" w:rsidRDefault="00087385" w:rsidP="00376093">
            <w:pPr>
              <w:pStyle w:val="TableText"/>
            </w:pPr>
            <w:r>
              <w:t>To speak to members of the Healthy Communities Steering Group about more information about the barriers that Roma populations are experiencing and relay to the Integrated Sexual Health Service.</w:t>
            </w:r>
          </w:p>
          <w:p w14:paraId="140F127F" w14:textId="6D04B1C1" w:rsidR="005E0536" w:rsidRDefault="005E0536" w:rsidP="00376093">
            <w:pPr>
              <w:pStyle w:val="TableText"/>
            </w:pPr>
          </w:p>
          <w:p w14:paraId="68241C04" w14:textId="5EF4155D" w:rsidR="005E0536" w:rsidRDefault="005E0536" w:rsidP="00376093">
            <w:pPr>
              <w:pStyle w:val="TableText"/>
            </w:pPr>
            <w:r w:rsidRPr="005E0536">
              <w:t>To explore the issues around the telephone system.</w:t>
            </w:r>
          </w:p>
          <w:p w14:paraId="6185C65C" w14:textId="6E5EEB6E" w:rsidR="00087385" w:rsidRDefault="00087385" w:rsidP="00376093">
            <w:pPr>
              <w:pStyle w:val="TableText"/>
            </w:pPr>
          </w:p>
          <w:p w14:paraId="4A7ABCD1" w14:textId="188C771D" w:rsidR="005E0536" w:rsidRDefault="005E0536" w:rsidP="00376093">
            <w:pPr>
              <w:pStyle w:val="TableText"/>
            </w:pPr>
          </w:p>
          <w:p w14:paraId="5FC2406A" w14:textId="38584AF7" w:rsidR="005E0536" w:rsidRDefault="005E0536" w:rsidP="00376093">
            <w:pPr>
              <w:pStyle w:val="TableText"/>
            </w:pPr>
          </w:p>
          <w:p w14:paraId="2E40AB0A" w14:textId="77777777" w:rsidR="005E0536" w:rsidRDefault="005E0536" w:rsidP="00376093">
            <w:pPr>
              <w:pStyle w:val="TableText"/>
            </w:pPr>
          </w:p>
          <w:p w14:paraId="09D7E792" w14:textId="77777777" w:rsidR="00964F4B" w:rsidRDefault="00964F4B" w:rsidP="00376093">
            <w:pPr>
              <w:pStyle w:val="TableText"/>
              <w:rPr>
                <w:u w:val="single"/>
              </w:rPr>
            </w:pPr>
            <w:r w:rsidRPr="00964F4B">
              <w:rPr>
                <w:u w:val="single"/>
              </w:rPr>
              <w:t>One You smokefree</w:t>
            </w:r>
          </w:p>
          <w:p w14:paraId="5479F904" w14:textId="256AEA05" w:rsidR="00964F4B" w:rsidRDefault="00964F4B" w:rsidP="00376093">
            <w:pPr>
              <w:pStyle w:val="TableText"/>
            </w:pPr>
            <w:r>
              <w:t>T</w:t>
            </w:r>
            <w:r w:rsidRPr="00964F4B">
              <w:t xml:space="preserve">his is an Integrated Care Board </w:t>
            </w:r>
            <w:r w:rsidR="00954CAF" w:rsidRPr="00964F4B">
              <w:t xml:space="preserve">and </w:t>
            </w:r>
            <w:r w:rsidR="00954CAF">
              <w:t>Company Chemists’ Association</w:t>
            </w:r>
            <w:r w:rsidRPr="00964F4B">
              <w:t xml:space="preserve"> project, but there are plans to expand into Medway and swale in early/mid 2024 and across all localities in Kent in the next 2 years.</w:t>
            </w:r>
          </w:p>
          <w:p w14:paraId="4821A590" w14:textId="77777777" w:rsidR="00954CAF" w:rsidRDefault="00954CAF" w:rsidP="00376093">
            <w:pPr>
              <w:pStyle w:val="TableText"/>
              <w:rPr>
                <w:u w:val="single"/>
              </w:rPr>
            </w:pPr>
          </w:p>
          <w:p w14:paraId="0438EFE1" w14:textId="77777777" w:rsidR="00954CAF" w:rsidRDefault="00954CAF" w:rsidP="00376093">
            <w:pPr>
              <w:pStyle w:val="TableText"/>
            </w:pPr>
            <w:r w:rsidRPr="00954CAF">
              <w:t>A marketing swap to stop initiative</w:t>
            </w:r>
            <w:r>
              <w:t xml:space="preserve"> is being developed</w:t>
            </w:r>
            <w:r w:rsidRPr="00954CAF">
              <w:t xml:space="preserve"> in targeted coastal </w:t>
            </w:r>
            <w:r w:rsidRPr="00954CAF">
              <w:lastRenderedPageBreak/>
              <w:t>towns and with LGBTQ community/ drug and alcohol users</w:t>
            </w:r>
            <w:r>
              <w:t>.</w:t>
            </w:r>
          </w:p>
          <w:p w14:paraId="5A5F8CBB" w14:textId="77777777" w:rsidR="00A84795" w:rsidRDefault="00A84795" w:rsidP="00376093">
            <w:pPr>
              <w:pStyle w:val="TableText"/>
              <w:rPr>
                <w:u w:val="single"/>
              </w:rPr>
            </w:pPr>
          </w:p>
          <w:p w14:paraId="09FACF31" w14:textId="32FC4614" w:rsidR="00A84795" w:rsidRDefault="00A84795" w:rsidP="00A84795">
            <w:pPr>
              <w:pStyle w:val="TableText"/>
            </w:pPr>
            <w:r>
              <w:t xml:space="preserve">To ensure </w:t>
            </w:r>
            <w:r w:rsidRPr="00A84795">
              <w:t xml:space="preserve">all clients </w:t>
            </w:r>
            <w:r>
              <w:t xml:space="preserve">have </w:t>
            </w:r>
            <w:r w:rsidRPr="00A84795">
              <w:t>information about parking and directions when face to face appointments booked.</w:t>
            </w:r>
          </w:p>
          <w:p w14:paraId="131946E2" w14:textId="4A162CFD" w:rsidR="00042043" w:rsidRDefault="00042043" w:rsidP="00A84795">
            <w:pPr>
              <w:pStyle w:val="TableText"/>
            </w:pPr>
          </w:p>
          <w:p w14:paraId="4FC8B03D" w14:textId="730E9AD3" w:rsidR="00042043" w:rsidRPr="00A84795" w:rsidRDefault="00042043" w:rsidP="00A84795">
            <w:pPr>
              <w:pStyle w:val="TableText"/>
            </w:pPr>
            <w:r>
              <w:t>To find out more information about the issues with getting nicotine replacement therapy through pharmacy.</w:t>
            </w:r>
          </w:p>
          <w:p w14:paraId="3FE99F0B" w14:textId="6A8DB4A0" w:rsidR="00A84795" w:rsidRPr="00A84795" w:rsidRDefault="00A84795" w:rsidP="00376093">
            <w:pPr>
              <w:pStyle w:val="TableText"/>
            </w:pPr>
          </w:p>
        </w:tc>
        <w:tc>
          <w:tcPr>
            <w:tcW w:w="1536" w:type="dxa"/>
          </w:tcPr>
          <w:p w14:paraId="57A64A98" w14:textId="77777777" w:rsidR="00BB480F" w:rsidRDefault="007278AD" w:rsidP="00376093">
            <w:pPr>
              <w:pStyle w:val="TableText"/>
            </w:pPr>
            <w:r>
              <w:lastRenderedPageBreak/>
              <w:t>24.11.2024</w:t>
            </w:r>
          </w:p>
          <w:p w14:paraId="4B175546" w14:textId="77777777" w:rsidR="00964F4B" w:rsidRDefault="00964F4B" w:rsidP="00376093">
            <w:pPr>
              <w:pStyle w:val="TableText"/>
            </w:pPr>
          </w:p>
          <w:p w14:paraId="386EC74D" w14:textId="77777777" w:rsidR="00964F4B" w:rsidRDefault="00964F4B" w:rsidP="00376093">
            <w:pPr>
              <w:pStyle w:val="TableText"/>
            </w:pPr>
          </w:p>
          <w:p w14:paraId="56A49202" w14:textId="77777777" w:rsidR="00964F4B" w:rsidRDefault="00964F4B" w:rsidP="00376093">
            <w:pPr>
              <w:pStyle w:val="TableText"/>
            </w:pPr>
          </w:p>
          <w:p w14:paraId="349024BF" w14:textId="77777777" w:rsidR="00964F4B" w:rsidRDefault="00964F4B" w:rsidP="00376093">
            <w:pPr>
              <w:pStyle w:val="TableText"/>
            </w:pPr>
          </w:p>
          <w:p w14:paraId="5DFFC6B2" w14:textId="77777777" w:rsidR="00964F4B" w:rsidRDefault="00964F4B" w:rsidP="00376093">
            <w:pPr>
              <w:pStyle w:val="TableText"/>
            </w:pPr>
          </w:p>
          <w:p w14:paraId="5C4D8CD5" w14:textId="52F12261" w:rsidR="00DF0B1E" w:rsidRDefault="00087385" w:rsidP="00376093">
            <w:pPr>
              <w:pStyle w:val="TableText"/>
            </w:pPr>
            <w:r>
              <w:t>Ongoing.</w:t>
            </w:r>
          </w:p>
          <w:p w14:paraId="566A9C0F" w14:textId="6816AC0F" w:rsidR="00DF0B1E" w:rsidRDefault="00DF0B1E" w:rsidP="00376093">
            <w:pPr>
              <w:pStyle w:val="TableText"/>
            </w:pPr>
          </w:p>
          <w:p w14:paraId="48D3AD44" w14:textId="07948219" w:rsidR="00087385" w:rsidRDefault="00087385" w:rsidP="00376093">
            <w:pPr>
              <w:pStyle w:val="TableText"/>
            </w:pPr>
          </w:p>
          <w:p w14:paraId="674FB313" w14:textId="67578CA2" w:rsidR="00087385" w:rsidRDefault="00087385" w:rsidP="00376093">
            <w:pPr>
              <w:pStyle w:val="TableText"/>
            </w:pPr>
          </w:p>
          <w:p w14:paraId="24BB2035" w14:textId="77777777" w:rsidR="00087385" w:rsidRDefault="00087385" w:rsidP="00376093">
            <w:pPr>
              <w:pStyle w:val="TableText"/>
            </w:pPr>
          </w:p>
          <w:p w14:paraId="32655BDA" w14:textId="25D104E7" w:rsidR="00DF0B1E" w:rsidRDefault="00DF0B1E" w:rsidP="00376093">
            <w:pPr>
              <w:pStyle w:val="TableText"/>
            </w:pPr>
          </w:p>
          <w:p w14:paraId="5EB5D341" w14:textId="7F42D725" w:rsidR="00087385" w:rsidRDefault="00087385" w:rsidP="00376093">
            <w:pPr>
              <w:pStyle w:val="TableText"/>
            </w:pPr>
          </w:p>
          <w:p w14:paraId="42449F4D" w14:textId="734BFAFF" w:rsidR="00087385" w:rsidRDefault="00087385" w:rsidP="00376093">
            <w:pPr>
              <w:pStyle w:val="TableText"/>
            </w:pPr>
          </w:p>
          <w:p w14:paraId="44E8F97B" w14:textId="2DBD802F" w:rsidR="005E0536" w:rsidRDefault="005E0536" w:rsidP="00376093">
            <w:pPr>
              <w:pStyle w:val="TableText"/>
            </w:pPr>
            <w:r>
              <w:t>To be confirmed.</w:t>
            </w:r>
          </w:p>
          <w:p w14:paraId="1DFD0C7A" w14:textId="1153001F" w:rsidR="005E0536" w:rsidRDefault="005E0536" w:rsidP="00376093">
            <w:pPr>
              <w:pStyle w:val="TableText"/>
            </w:pPr>
          </w:p>
          <w:p w14:paraId="38385E22" w14:textId="77777777" w:rsidR="005E0536" w:rsidRDefault="005E0536" w:rsidP="00376093">
            <w:pPr>
              <w:pStyle w:val="TableText"/>
            </w:pPr>
          </w:p>
          <w:p w14:paraId="0B6E361B" w14:textId="77777777" w:rsidR="005E0536" w:rsidRDefault="005E0536" w:rsidP="00376093">
            <w:pPr>
              <w:pStyle w:val="TableText"/>
            </w:pPr>
          </w:p>
          <w:p w14:paraId="79D06E75" w14:textId="77777777" w:rsidR="005E0536" w:rsidRDefault="005E0536" w:rsidP="00376093">
            <w:pPr>
              <w:pStyle w:val="TableText"/>
            </w:pPr>
          </w:p>
          <w:p w14:paraId="443FC739" w14:textId="5C5841A9" w:rsidR="00964F4B" w:rsidRDefault="00964F4B" w:rsidP="00376093">
            <w:pPr>
              <w:pStyle w:val="TableText"/>
            </w:pPr>
            <w:r>
              <w:t>March 2026</w:t>
            </w:r>
          </w:p>
          <w:p w14:paraId="524A9224" w14:textId="77777777" w:rsidR="00954CAF" w:rsidRDefault="00954CAF" w:rsidP="00376093">
            <w:pPr>
              <w:pStyle w:val="TableText"/>
            </w:pPr>
          </w:p>
          <w:p w14:paraId="135A63D1" w14:textId="77777777" w:rsidR="00954CAF" w:rsidRDefault="00954CAF" w:rsidP="00376093">
            <w:pPr>
              <w:pStyle w:val="TableText"/>
            </w:pPr>
          </w:p>
          <w:p w14:paraId="09E4A8D5" w14:textId="77777777" w:rsidR="00954CAF" w:rsidRDefault="00954CAF" w:rsidP="00376093">
            <w:pPr>
              <w:pStyle w:val="TableText"/>
            </w:pPr>
          </w:p>
          <w:p w14:paraId="34636697" w14:textId="77777777" w:rsidR="00954CAF" w:rsidRDefault="00954CAF" w:rsidP="00376093">
            <w:pPr>
              <w:pStyle w:val="TableText"/>
            </w:pPr>
          </w:p>
          <w:p w14:paraId="5A006778" w14:textId="77777777" w:rsidR="00954CAF" w:rsidRDefault="00954CAF" w:rsidP="00376093">
            <w:pPr>
              <w:pStyle w:val="TableText"/>
            </w:pPr>
          </w:p>
          <w:p w14:paraId="126549F0" w14:textId="77777777" w:rsidR="00954CAF" w:rsidRDefault="00954CAF" w:rsidP="00376093">
            <w:pPr>
              <w:pStyle w:val="TableText"/>
            </w:pPr>
          </w:p>
          <w:p w14:paraId="4DA94202" w14:textId="77777777" w:rsidR="00954CAF" w:rsidRDefault="00954CAF" w:rsidP="00376093">
            <w:pPr>
              <w:pStyle w:val="TableText"/>
            </w:pPr>
          </w:p>
          <w:p w14:paraId="184D4E7F" w14:textId="77777777" w:rsidR="00954CAF" w:rsidRDefault="00954CAF" w:rsidP="00376093">
            <w:pPr>
              <w:pStyle w:val="TableText"/>
            </w:pPr>
            <w:r>
              <w:t>17.11.2024</w:t>
            </w:r>
          </w:p>
          <w:p w14:paraId="772D429C" w14:textId="77777777" w:rsidR="00A84795" w:rsidRDefault="00A84795" w:rsidP="00376093">
            <w:pPr>
              <w:pStyle w:val="TableText"/>
            </w:pPr>
          </w:p>
          <w:p w14:paraId="4762D534" w14:textId="77777777" w:rsidR="00A84795" w:rsidRDefault="00A84795" w:rsidP="00376093">
            <w:pPr>
              <w:pStyle w:val="TableText"/>
            </w:pPr>
          </w:p>
          <w:p w14:paraId="43DC4B38" w14:textId="77777777" w:rsidR="00A84795" w:rsidRDefault="00A84795" w:rsidP="00376093">
            <w:pPr>
              <w:pStyle w:val="TableText"/>
            </w:pPr>
          </w:p>
          <w:p w14:paraId="15AB05EE" w14:textId="77777777" w:rsidR="00A84795" w:rsidRDefault="00A84795" w:rsidP="00376093">
            <w:pPr>
              <w:pStyle w:val="TableText"/>
            </w:pPr>
          </w:p>
          <w:p w14:paraId="4F4B7A67" w14:textId="77777777" w:rsidR="00A84795" w:rsidRDefault="00A84795" w:rsidP="00376093">
            <w:pPr>
              <w:pStyle w:val="TableText"/>
            </w:pPr>
            <w:r>
              <w:t>17.11.2024</w:t>
            </w:r>
          </w:p>
          <w:p w14:paraId="02C56315" w14:textId="77777777" w:rsidR="00042043" w:rsidRDefault="00042043" w:rsidP="00376093">
            <w:pPr>
              <w:pStyle w:val="TableText"/>
            </w:pPr>
          </w:p>
          <w:p w14:paraId="2D19F4D2" w14:textId="77777777" w:rsidR="00042043" w:rsidRDefault="00042043" w:rsidP="00376093">
            <w:pPr>
              <w:pStyle w:val="TableText"/>
            </w:pPr>
          </w:p>
          <w:p w14:paraId="0A5646A1" w14:textId="77777777" w:rsidR="00042043" w:rsidRDefault="00042043" w:rsidP="00376093">
            <w:pPr>
              <w:pStyle w:val="TableText"/>
            </w:pPr>
          </w:p>
          <w:p w14:paraId="6CA04E3E" w14:textId="77777777" w:rsidR="00042043" w:rsidRDefault="00042043" w:rsidP="00376093">
            <w:pPr>
              <w:pStyle w:val="TableText"/>
            </w:pPr>
          </w:p>
          <w:p w14:paraId="00874A8F" w14:textId="26704AF9" w:rsidR="00042043" w:rsidRPr="009D1CC6" w:rsidRDefault="00042043" w:rsidP="00376093">
            <w:pPr>
              <w:pStyle w:val="TableText"/>
            </w:pPr>
            <w:r>
              <w:t>March 2024</w:t>
            </w:r>
          </w:p>
        </w:tc>
      </w:tr>
      <w:tr w:rsidR="00BB480F" w:rsidRPr="009D1CC6" w14:paraId="6B614755" w14:textId="77777777" w:rsidTr="00C93306">
        <w:trPr>
          <w:cantSplit/>
          <w:trHeight w:val="1020"/>
        </w:trPr>
        <w:tc>
          <w:tcPr>
            <w:tcW w:w="1129" w:type="dxa"/>
            <w:vMerge/>
            <w:shd w:val="clear" w:color="auto" w:fill="BDDEFF" w:themeFill="accent1" w:themeFillTint="33"/>
          </w:tcPr>
          <w:p w14:paraId="065E9FA4" w14:textId="77777777" w:rsidR="00BB480F" w:rsidRPr="009D1CC6" w:rsidRDefault="00BB480F" w:rsidP="00E33027">
            <w:pPr>
              <w:rPr>
                <w:rFonts w:cs="Arial"/>
              </w:rPr>
            </w:pPr>
          </w:p>
        </w:tc>
        <w:tc>
          <w:tcPr>
            <w:tcW w:w="3248" w:type="dxa"/>
            <w:shd w:val="clear" w:color="auto" w:fill="BDDEFF" w:themeFill="accent1" w:themeFillTint="33"/>
          </w:tcPr>
          <w:p w14:paraId="771F0A20" w14:textId="77777777" w:rsidR="00BB480F" w:rsidRPr="009D1CC6" w:rsidRDefault="00BB480F" w:rsidP="00E33027">
            <w:pPr>
              <w:rPr>
                <w:rFonts w:cs="Arial"/>
              </w:rPr>
            </w:pPr>
            <w:r w:rsidRPr="009D1CC6">
              <w:rPr>
                <w:rFonts w:cs="Arial"/>
              </w:rPr>
              <w:t>1B: Individual patients (service users) health needs are met</w:t>
            </w:r>
          </w:p>
        </w:tc>
        <w:tc>
          <w:tcPr>
            <w:tcW w:w="3808" w:type="dxa"/>
          </w:tcPr>
          <w:p w14:paraId="1D569368" w14:textId="77777777" w:rsidR="007278AD" w:rsidRDefault="007278AD" w:rsidP="007278AD">
            <w:pPr>
              <w:pStyle w:val="TableText"/>
              <w:rPr>
                <w:u w:val="single"/>
              </w:rPr>
            </w:pPr>
            <w:r w:rsidRPr="007278AD">
              <w:rPr>
                <w:u w:val="single"/>
              </w:rPr>
              <w:t>Cardiac Rehabilitation Service</w:t>
            </w:r>
          </w:p>
          <w:p w14:paraId="08997AF3" w14:textId="66C8BF95" w:rsidR="006F7FC3" w:rsidRDefault="006F7FC3" w:rsidP="007278AD">
            <w:pPr>
              <w:pStyle w:val="TableText"/>
            </w:pPr>
            <w:r w:rsidRPr="006F7FC3">
              <w:t xml:space="preserve">To identify any trends </w:t>
            </w:r>
            <w:r>
              <w:t>about inappropriate referrals.</w:t>
            </w:r>
          </w:p>
          <w:p w14:paraId="3E6AA5CC" w14:textId="1FC5ACB7" w:rsidR="00DF0B1E" w:rsidRDefault="00DF0B1E" w:rsidP="007278AD">
            <w:pPr>
              <w:pStyle w:val="TableText"/>
            </w:pPr>
          </w:p>
          <w:p w14:paraId="7D7FA1DF" w14:textId="0B35DEF5" w:rsidR="00DF0B1E" w:rsidRPr="00DF0B1E" w:rsidRDefault="00DF0B1E" w:rsidP="007278AD">
            <w:pPr>
              <w:pStyle w:val="TableText"/>
              <w:rPr>
                <w:u w:val="single"/>
              </w:rPr>
            </w:pPr>
            <w:r w:rsidRPr="00DF0B1E">
              <w:rPr>
                <w:u w:val="single"/>
              </w:rPr>
              <w:t>Integrated Sexual Health Service</w:t>
            </w:r>
          </w:p>
          <w:p w14:paraId="69FCD3C9" w14:textId="55F918F1" w:rsidR="00DF0B1E" w:rsidRDefault="00DF0B1E" w:rsidP="007278AD">
            <w:pPr>
              <w:pStyle w:val="TableText"/>
            </w:pPr>
            <w:r>
              <w:t xml:space="preserve">For members of the </w:t>
            </w:r>
            <w:r w:rsidRPr="00DF0B1E">
              <w:t xml:space="preserve">HIV peer support group </w:t>
            </w:r>
            <w:r>
              <w:t xml:space="preserve">to be aware </w:t>
            </w:r>
            <w:r w:rsidRPr="00DF0B1E">
              <w:t>that smear tests as part of their HIV treatment plan can be provided by the Sexual Health service.</w:t>
            </w:r>
          </w:p>
          <w:p w14:paraId="503EB96E" w14:textId="7E7FA930" w:rsidR="00DF0B1E" w:rsidRDefault="00DF0B1E" w:rsidP="007278AD">
            <w:pPr>
              <w:pStyle w:val="TableText"/>
            </w:pPr>
          </w:p>
          <w:p w14:paraId="028A9C90" w14:textId="0AB2E8B5" w:rsidR="00DF0B1E" w:rsidRDefault="00DF0B1E" w:rsidP="007278AD">
            <w:pPr>
              <w:pStyle w:val="TableText"/>
            </w:pPr>
            <w:r>
              <w:t>To reduce the number of inappropriate referrals received.</w:t>
            </w:r>
          </w:p>
          <w:p w14:paraId="0C9629D8" w14:textId="1CD0AEBF" w:rsidR="00087385" w:rsidRDefault="00087385" w:rsidP="007278AD">
            <w:pPr>
              <w:pStyle w:val="TableText"/>
            </w:pPr>
          </w:p>
          <w:p w14:paraId="0CCCA4F7" w14:textId="5CF9E909" w:rsidR="00087385" w:rsidRDefault="00087385" w:rsidP="007278AD">
            <w:pPr>
              <w:pStyle w:val="TableText"/>
            </w:pPr>
            <w:r>
              <w:t>For e</w:t>
            </w:r>
            <w:r w:rsidRPr="00087385">
              <w:t xml:space="preserve">quality monitoring questions </w:t>
            </w:r>
            <w:r>
              <w:t xml:space="preserve">to be embedded </w:t>
            </w:r>
            <w:r w:rsidRPr="00087385">
              <w:t>into all standard operating processes.</w:t>
            </w:r>
          </w:p>
          <w:p w14:paraId="7A6DD795" w14:textId="04228F37" w:rsidR="00087385" w:rsidRDefault="00087385" w:rsidP="007278AD">
            <w:pPr>
              <w:pStyle w:val="TableText"/>
            </w:pPr>
          </w:p>
          <w:p w14:paraId="3CDCD851" w14:textId="0A39C8E3" w:rsidR="00087385" w:rsidRDefault="00087385" w:rsidP="007278AD">
            <w:pPr>
              <w:pStyle w:val="TableText"/>
            </w:pPr>
          </w:p>
          <w:p w14:paraId="56E0A2F1" w14:textId="77777777" w:rsidR="00087385" w:rsidRPr="00087385" w:rsidRDefault="00087385" w:rsidP="00087385">
            <w:pPr>
              <w:pStyle w:val="TableText"/>
            </w:pPr>
            <w:r w:rsidRPr="00087385">
              <w:t>For all staff in the service to attend an Equality Monitoring workshop.</w:t>
            </w:r>
          </w:p>
          <w:p w14:paraId="38272514" w14:textId="7042BCA6" w:rsidR="00087385" w:rsidRDefault="00087385" w:rsidP="007278AD">
            <w:pPr>
              <w:pStyle w:val="TableText"/>
            </w:pPr>
          </w:p>
          <w:p w14:paraId="4B4C1521" w14:textId="77777777" w:rsidR="00087385" w:rsidRDefault="00087385" w:rsidP="007278AD">
            <w:pPr>
              <w:pStyle w:val="TableText"/>
            </w:pPr>
          </w:p>
          <w:p w14:paraId="429E3668" w14:textId="77777777" w:rsidR="00570368" w:rsidRDefault="00570368" w:rsidP="007278AD">
            <w:pPr>
              <w:pStyle w:val="TableText"/>
              <w:rPr>
                <w:u w:val="single"/>
              </w:rPr>
            </w:pPr>
            <w:r w:rsidRPr="00570368">
              <w:rPr>
                <w:u w:val="single"/>
              </w:rPr>
              <w:t>One You smokefree</w:t>
            </w:r>
          </w:p>
          <w:p w14:paraId="5AC76F1F" w14:textId="1DF2FF16" w:rsidR="00570368" w:rsidRDefault="00570368" w:rsidP="00570368">
            <w:pPr>
              <w:pStyle w:val="TableText"/>
            </w:pPr>
            <w:r w:rsidRPr="00570368">
              <w:t>To create a process for better utilisation of cancelled/missed/ not booked face to face meeting appointment slots.</w:t>
            </w:r>
          </w:p>
          <w:p w14:paraId="0E30B86D" w14:textId="3CF0C56F" w:rsidR="00042043" w:rsidRDefault="00042043" w:rsidP="00570368">
            <w:pPr>
              <w:pStyle w:val="TableText"/>
            </w:pPr>
          </w:p>
          <w:p w14:paraId="7BD31447" w14:textId="2C5C0146" w:rsidR="00042043" w:rsidRPr="00042043" w:rsidRDefault="00042043" w:rsidP="00570368">
            <w:pPr>
              <w:pStyle w:val="TableText"/>
              <w:rPr>
                <w:u w:val="single"/>
              </w:rPr>
            </w:pPr>
            <w:r w:rsidRPr="00042043">
              <w:rPr>
                <w:u w:val="single"/>
              </w:rPr>
              <w:t>One You smokefree</w:t>
            </w:r>
          </w:p>
          <w:p w14:paraId="7066E93E" w14:textId="65EF802C" w:rsidR="00042043" w:rsidRPr="00042043" w:rsidRDefault="00042043" w:rsidP="00042043">
            <w:pPr>
              <w:pStyle w:val="TableText"/>
            </w:pPr>
            <w:r w:rsidRPr="00042043">
              <w:lastRenderedPageBreak/>
              <w:t>To increase referrals to Voluntary Charity Social Enterprise and community partners to support wider health needs.</w:t>
            </w:r>
          </w:p>
          <w:p w14:paraId="7CD46CA0" w14:textId="7A023AFF" w:rsidR="00570368" w:rsidRPr="00570368" w:rsidRDefault="00570368" w:rsidP="007278AD">
            <w:pPr>
              <w:pStyle w:val="TableText"/>
              <w:rPr>
                <w:u w:val="single"/>
              </w:rPr>
            </w:pPr>
          </w:p>
        </w:tc>
        <w:tc>
          <w:tcPr>
            <w:tcW w:w="4227" w:type="dxa"/>
          </w:tcPr>
          <w:p w14:paraId="1ACF6B10" w14:textId="77777777" w:rsidR="007278AD" w:rsidRPr="007278AD" w:rsidRDefault="007278AD" w:rsidP="007278AD">
            <w:pPr>
              <w:pStyle w:val="TableText"/>
              <w:rPr>
                <w:u w:val="single"/>
              </w:rPr>
            </w:pPr>
            <w:r w:rsidRPr="007278AD">
              <w:rPr>
                <w:u w:val="single"/>
              </w:rPr>
              <w:lastRenderedPageBreak/>
              <w:t>Cardiac Rehabilitation Service</w:t>
            </w:r>
          </w:p>
          <w:p w14:paraId="207F5C36" w14:textId="5A16F7E4" w:rsidR="007278AD" w:rsidRDefault="007278AD" w:rsidP="007278AD">
            <w:pPr>
              <w:pStyle w:val="TableText"/>
            </w:pPr>
            <w:r w:rsidRPr="007278AD">
              <w:t>To gather further information about inappropriate referrals.</w:t>
            </w:r>
          </w:p>
          <w:p w14:paraId="3E30BA33" w14:textId="6507DBFA" w:rsidR="00570368" w:rsidRDefault="00570368" w:rsidP="007278AD">
            <w:pPr>
              <w:pStyle w:val="TableText"/>
            </w:pPr>
          </w:p>
          <w:p w14:paraId="798EF17D" w14:textId="62BA60D3" w:rsidR="00DF0B1E" w:rsidRPr="00DF0B1E" w:rsidRDefault="00DF0B1E" w:rsidP="007278AD">
            <w:pPr>
              <w:pStyle w:val="TableText"/>
              <w:rPr>
                <w:u w:val="single"/>
              </w:rPr>
            </w:pPr>
            <w:r w:rsidRPr="00DF0B1E">
              <w:rPr>
                <w:u w:val="single"/>
              </w:rPr>
              <w:t>Integrated Sexual Health Service</w:t>
            </w:r>
          </w:p>
          <w:p w14:paraId="2D0FEEE5" w14:textId="52F784EA" w:rsidR="00DF0B1E" w:rsidRDefault="00DF0B1E" w:rsidP="007278AD">
            <w:pPr>
              <w:pStyle w:val="TableText"/>
            </w:pPr>
            <w:r>
              <w:t>To inform the HIV peer support group about the availability of smear tests from the service.</w:t>
            </w:r>
          </w:p>
          <w:p w14:paraId="674A093B" w14:textId="73855480" w:rsidR="00DF0B1E" w:rsidRDefault="00DF0B1E" w:rsidP="007278AD">
            <w:pPr>
              <w:pStyle w:val="TableText"/>
            </w:pPr>
          </w:p>
          <w:p w14:paraId="5D07B1A7" w14:textId="353146C5" w:rsidR="00DF0B1E" w:rsidRDefault="00DF0B1E" w:rsidP="007278AD">
            <w:pPr>
              <w:pStyle w:val="TableText"/>
            </w:pPr>
          </w:p>
          <w:p w14:paraId="3E74D007" w14:textId="31B4772D" w:rsidR="00DF0B1E" w:rsidRDefault="00DF0B1E" w:rsidP="007278AD">
            <w:pPr>
              <w:pStyle w:val="TableText"/>
            </w:pPr>
          </w:p>
          <w:p w14:paraId="57E4DE25" w14:textId="77777777" w:rsidR="00DF0B1E" w:rsidRPr="00DF0B1E" w:rsidRDefault="00DF0B1E" w:rsidP="00DF0B1E">
            <w:pPr>
              <w:pStyle w:val="TableText"/>
            </w:pPr>
            <w:r w:rsidRPr="00DF0B1E">
              <w:t>To work with Primary Care Networks around inappropriate referrals.</w:t>
            </w:r>
          </w:p>
          <w:p w14:paraId="2865793F" w14:textId="12B1FED3" w:rsidR="00DF0B1E" w:rsidRDefault="00DF0B1E" w:rsidP="007278AD">
            <w:pPr>
              <w:pStyle w:val="TableText"/>
            </w:pPr>
          </w:p>
          <w:p w14:paraId="5189A158" w14:textId="07CE8749" w:rsidR="00087385" w:rsidRDefault="00087385" w:rsidP="007278AD">
            <w:pPr>
              <w:pStyle w:val="TableText"/>
            </w:pPr>
            <w:r>
              <w:t>Already in place in most parts of the service, so it could just be extended to other parts of the service such as Live Chat.</w:t>
            </w:r>
          </w:p>
          <w:p w14:paraId="1928BB70" w14:textId="689BE67D" w:rsidR="00087385" w:rsidRDefault="00087385" w:rsidP="007278AD">
            <w:pPr>
              <w:pStyle w:val="TableText"/>
            </w:pPr>
          </w:p>
          <w:p w14:paraId="3FE631EF" w14:textId="3BDC3263" w:rsidR="00087385" w:rsidRDefault="00087385" w:rsidP="007278AD">
            <w:pPr>
              <w:pStyle w:val="TableText"/>
            </w:pPr>
            <w:r>
              <w:t>Dates have been booked already so no further action required unless any staff are unable to make the workshops.</w:t>
            </w:r>
          </w:p>
          <w:p w14:paraId="5AB08614" w14:textId="77777777" w:rsidR="00087385" w:rsidRDefault="00087385" w:rsidP="007278AD">
            <w:pPr>
              <w:pStyle w:val="TableText"/>
              <w:rPr>
                <w:u w:val="single"/>
              </w:rPr>
            </w:pPr>
          </w:p>
          <w:p w14:paraId="282D560B" w14:textId="793AAA9F" w:rsidR="00570368" w:rsidRDefault="00570368" w:rsidP="007278AD">
            <w:pPr>
              <w:pStyle w:val="TableText"/>
              <w:rPr>
                <w:u w:val="single"/>
              </w:rPr>
            </w:pPr>
            <w:r w:rsidRPr="00570368">
              <w:rPr>
                <w:u w:val="single"/>
              </w:rPr>
              <w:t>One You smokefree</w:t>
            </w:r>
          </w:p>
          <w:p w14:paraId="0D73F552" w14:textId="524691A8" w:rsidR="00570368" w:rsidRPr="00570368" w:rsidRDefault="00570368" w:rsidP="007278AD">
            <w:pPr>
              <w:pStyle w:val="TableText"/>
            </w:pPr>
            <w:r>
              <w:t>To find out the reasons behind why clients are cancelling, missing or not booking face to face appointments to help identify any trends.</w:t>
            </w:r>
          </w:p>
          <w:p w14:paraId="42EE9BB3" w14:textId="5DF9BBB7" w:rsidR="00BB480F" w:rsidRDefault="00BB480F" w:rsidP="00376093">
            <w:pPr>
              <w:pStyle w:val="TableText"/>
            </w:pPr>
          </w:p>
          <w:p w14:paraId="50A33B03" w14:textId="77777777" w:rsidR="00DF0B1E" w:rsidRDefault="00DF0B1E" w:rsidP="00376093">
            <w:pPr>
              <w:pStyle w:val="TableText"/>
            </w:pPr>
          </w:p>
          <w:p w14:paraId="0C488F87" w14:textId="77777777" w:rsidR="00042043" w:rsidRDefault="00042043" w:rsidP="00376093">
            <w:pPr>
              <w:pStyle w:val="TableText"/>
              <w:rPr>
                <w:u w:val="single"/>
              </w:rPr>
            </w:pPr>
            <w:r w:rsidRPr="00042043">
              <w:rPr>
                <w:u w:val="single"/>
              </w:rPr>
              <w:lastRenderedPageBreak/>
              <w:t>One You smokefree</w:t>
            </w:r>
          </w:p>
          <w:p w14:paraId="7C5831D4" w14:textId="308D49D6" w:rsidR="00042043" w:rsidRPr="00042043" w:rsidRDefault="00042043" w:rsidP="00376093">
            <w:pPr>
              <w:pStyle w:val="TableText"/>
            </w:pPr>
            <w:r w:rsidRPr="00042043">
              <w:t>To provide education/support to Advisers</w:t>
            </w:r>
            <w:r>
              <w:t>.</w:t>
            </w:r>
          </w:p>
        </w:tc>
        <w:tc>
          <w:tcPr>
            <w:tcW w:w="1536" w:type="dxa"/>
          </w:tcPr>
          <w:p w14:paraId="0E08307C" w14:textId="77777777" w:rsidR="00BB480F" w:rsidRDefault="007278AD" w:rsidP="00376093">
            <w:pPr>
              <w:pStyle w:val="TableText"/>
            </w:pPr>
            <w:r>
              <w:lastRenderedPageBreak/>
              <w:t>24.11.2024</w:t>
            </w:r>
          </w:p>
          <w:p w14:paraId="4503DB26" w14:textId="77777777" w:rsidR="00570368" w:rsidRDefault="00570368" w:rsidP="00376093">
            <w:pPr>
              <w:pStyle w:val="TableText"/>
            </w:pPr>
          </w:p>
          <w:p w14:paraId="0A5B6226" w14:textId="77777777" w:rsidR="00570368" w:rsidRDefault="00570368" w:rsidP="00376093">
            <w:pPr>
              <w:pStyle w:val="TableText"/>
            </w:pPr>
          </w:p>
          <w:p w14:paraId="54E25565" w14:textId="77777777" w:rsidR="00570368" w:rsidRDefault="00570368" w:rsidP="00376093">
            <w:pPr>
              <w:pStyle w:val="TableText"/>
            </w:pPr>
          </w:p>
          <w:p w14:paraId="73A36E00" w14:textId="67FB99E9" w:rsidR="00570368" w:rsidRDefault="00DF0B1E" w:rsidP="00376093">
            <w:pPr>
              <w:pStyle w:val="TableText"/>
            </w:pPr>
            <w:r>
              <w:t>Completed</w:t>
            </w:r>
            <w:r w:rsidR="00570368">
              <w:t>.</w:t>
            </w:r>
          </w:p>
          <w:p w14:paraId="45F11CE4" w14:textId="77777777" w:rsidR="00042043" w:rsidRDefault="00042043" w:rsidP="00376093">
            <w:pPr>
              <w:pStyle w:val="TableText"/>
            </w:pPr>
          </w:p>
          <w:p w14:paraId="56D28EAA" w14:textId="77777777" w:rsidR="00042043" w:rsidRDefault="00042043" w:rsidP="00376093">
            <w:pPr>
              <w:pStyle w:val="TableText"/>
            </w:pPr>
          </w:p>
          <w:p w14:paraId="5BFBD2E4" w14:textId="77777777" w:rsidR="00042043" w:rsidRDefault="00042043" w:rsidP="00376093">
            <w:pPr>
              <w:pStyle w:val="TableText"/>
            </w:pPr>
          </w:p>
          <w:p w14:paraId="28E83F9A" w14:textId="77777777" w:rsidR="00042043" w:rsidRDefault="00042043" w:rsidP="00376093">
            <w:pPr>
              <w:pStyle w:val="TableText"/>
            </w:pPr>
          </w:p>
          <w:p w14:paraId="31E4F3E2" w14:textId="77777777" w:rsidR="00042043" w:rsidRDefault="00042043" w:rsidP="00376093">
            <w:pPr>
              <w:pStyle w:val="TableText"/>
            </w:pPr>
          </w:p>
          <w:p w14:paraId="40AB6043" w14:textId="510CBFC5" w:rsidR="00DF0B1E" w:rsidRDefault="00DF0B1E" w:rsidP="00376093">
            <w:pPr>
              <w:pStyle w:val="TableText"/>
            </w:pPr>
          </w:p>
          <w:p w14:paraId="7125BF68" w14:textId="251CE85E" w:rsidR="00DF0B1E" w:rsidRDefault="00DF0B1E" w:rsidP="00376093">
            <w:pPr>
              <w:pStyle w:val="TableText"/>
            </w:pPr>
            <w:r>
              <w:t>Ongoing.</w:t>
            </w:r>
          </w:p>
          <w:p w14:paraId="15C4B356" w14:textId="5EE0E6C4" w:rsidR="00DF0B1E" w:rsidRDefault="00DF0B1E" w:rsidP="00376093">
            <w:pPr>
              <w:pStyle w:val="TableText"/>
            </w:pPr>
          </w:p>
          <w:p w14:paraId="7501C684" w14:textId="25D04F28" w:rsidR="00DF0B1E" w:rsidRDefault="00DF0B1E" w:rsidP="00376093">
            <w:pPr>
              <w:pStyle w:val="TableText"/>
            </w:pPr>
          </w:p>
          <w:p w14:paraId="437969BA" w14:textId="66B370CE" w:rsidR="00087385" w:rsidRDefault="00087385" w:rsidP="00376093">
            <w:pPr>
              <w:pStyle w:val="TableText"/>
            </w:pPr>
            <w:r>
              <w:t>November 2024</w:t>
            </w:r>
          </w:p>
          <w:p w14:paraId="72FD9742" w14:textId="5AD83244" w:rsidR="00087385" w:rsidRDefault="00087385" w:rsidP="00376093">
            <w:pPr>
              <w:pStyle w:val="TableText"/>
            </w:pPr>
          </w:p>
          <w:p w14:paraId="330D4D58" w14:textId="0521F076" w:rsidR="00087385" w:rsidRDefault="00087385" w:rsidP="00376093">
            <w:pPr>
              <w:pStyle w:val="TableText"/>
            </w:pPr>
          </w:p>
          <w:p w14:paraId="02128BAE" w14:textId="410B2D27" w:rsidR="00087385" w:rsidRDefault="00087385" w:rsidP="00376093">
            <w:pPr>
              <w:pStyle w:val="TableText"/>
            </w:pPr>
          </w:p>
          <w:p w14:paraId="64D010ED" w14:textId="13223155" w:rsidR="00087385" w:rsidRDefault="00087385" w:rsidP="00376093">
            <w:pPr>
              <w:pStyle w:val="TableText"/>
            </w:pPr>
            <w:r>
              <w:t>March 2024</w:t>
            </w:r>
          </w:p>
          <w:p w14:paraId="7BF66733" w14:textId="7A9E8D65" w:rsidR="00087385" w:rsidRDefault="00087385" w:rsidP="00376093">
            <w:pPr>
              <w:pStyle w:val="TableText"/>
            </w:pPr>
          </w:p>
          <w:p w14:paraId="2FA36317" w14:textId="1A52A7BF" w:rsidR="00087385" w:rsidRDefault="00087385" w:rsidP="00376093">
            <w:pPr>
              <w:pStyle w:val="TableText"/>
            </w:pPr>
          </w:p>
          <w:p w14:paraId="6FFA025B" w14:textId="0E58A231" w:rsidR="00087385" w:rsidRDefault="00087385" w:rsidP="00376093">
            <w:pPr>
              <w:pStyle w:val="TableText"/>
            </w:pPr>
          </w:p>
          <w:p w14:paraId="7952E8DF" w14:textId="77777777" w:rsidR="00087385" w:rsidRDefault="00087385" w:rsidP="00376093">
            <w:pPr>
              <w:pStyle w:val="TableText"/>
            </w:pPr>
          </w:p>
          <w:p w14:paraId="1E0D6B63" w14:textId="4F053A95" w:rsidR="00DF0B1E" w:rsidRDefault="00DF0B1E" w:rsidP="00376093">
            <w:pPr>
              <w:pStyle w:val="TableText"/>
            </w:pPr>
            <w:r>
              <w:t>24.11.2024</w:t>
            </w:r>
          </w:p>
          <w:p w14:paraId="7CB13E86" w14:textId="112A4A49" w:rsidR="00DF0B1E" w:rsidRDefault="00DF0B1E" w:rsidP="00376093">
            <w:pPr>
              <w:pStyle w:val="TableText"/>
            </w:pPr>
          </w:p>
          <w:p w14:paraId="1E709056" w14:textId="0C0E83FE" w:rsidR="00DF0B1E" w:rsidRDefault="00DF0B1E" w:rsidP="00376093">
            <w:pPr>
              <w:pStyle w:val="TableText"/>
            </w:pPr>
          </w:p>
          <w:p w14:paraId="23EA6398" w14:textId="6261007F" w:rsidR="00DF0B1E" w:rsidRDefault="00DF0B1E" w:rsidP="00376093">
            <w:pPr>
              <w:pStyle w:val="TableText"/>
            </w:pPr>
          </w:p>
          <w:p w14:paraId="3E5CF9CE" w14:textId="4B066582" w:rsidR="00DF0B1E" w:rsidRDefault="00DF0B1E" w:rsidP="00376093">
            <w:pPr>
              <w:pStyle w:val="TableText"/>
            </w:pPr>
          </w:p>
          <w:p w14:paraId="4F7115F3" w14:textId="33313E12" w:rsidR="00DF0B1E" w:rsidRDefault="00DF0B1E" w:rsidP="00376093">
            <w:pPr>
              <w:pStyle w:val="TableText"/>
            </w:pPr>
          </w:p>
          <w:p w14:paraId="03270199" w14:textId="3D208DAA" w:rsidR="00DF0B1E" w:rsidRDefault="00DF0B1E" w:rsidP="00376093">
            <w:pPr>
              <w:pStyle w:val="TableText"/>
            </w:pPr>
          </w:p>
          <w:p w14:paraId="5E7C8E05" w14:textId="57D5D078" w:rsidR="00042043" w:rsidRPr="009D1CC6" w:rsidRDefault="00042043" w:rsidP="00376093">
            <w:pPr>
              <w:pStyle w:val="TableText"/>
            </w:pPr>
            <w:r>
              <w:lastRenderedPageBreak/>
              <w:t>31.01.2024</w:t>
            </w:r>
          </w:p>
        </w:tc>
      </w:tr>
      <w:tr w:rsidR="00BB480F" w:rsidRPr="009D1CC6" w14:paraId="3C300F33" w14:textId="77777777" w:rsidTr="00C93306">
        <w:trPr>
          <w:cantSplit/>
          <w:trHeight w:val="1020"/>
        </w:trPr>
        <w:tc>
          <w:tcPr>
            <w:tcW w:w="1129" w:type="dxa"/>
            <w:vMerge/>
            <w:shd w:val="clear" w:color="auto" w:fill="BDDEFF" w:themeFill="accent1" w:themeFillTint="33"/>
          </w:tcPr>
          <w:p w14:paraId="0DFA68D7" w14:textId="77777777" w:rsidR="00BB480F" w:rsidRPr="009D1CC6" w:rsidRDefault="00BB480F" w:rsidP="00E33027">
            <w:pPr>
              <w:rPr>
                <w:rFonts w:cs="Arial"/>
              </w:rPr>
            </w:pPr>
          </w:p>
        </w:tc>
        <w:tc>
          <w:tcPr>
            <w:tcW w:w="3248" w:type="dxa"/>
            <w:shd w:val="clear" w:color="auto" w:fill="BDDEFF" w:themeFill="accent1" w:themeFillTint="33"/>
          </w:tcPr>
          <w:p w14:paraId="5A94B561" w14:textId="77777777" w:rsidR="00BB480F" w:rsidRPr="009D1CC6" w:rsidRDefault="00BB480F" w:rsidP="00E33027">
            <w:pPr>
              <w:rPr>
                <w:rFonts w:cs="Arial"/>
              </w:rPr>
            </w:pPr>
            <w:r w:rsidRPr="009D1CC6">
              <w:rPr>
                <w:rFonts w:cs="Arial"/>
              </w:rPr>
              <w:t>1C: When patients (service users) use the service, they are free from harm</w:t>
            </w:r>
          </w:p>
        </w:tc>
        <w:tc>
          <w:tcPr>
            <w:tcW w:w="3808" w:type="dxa"/>
          </w:tcPr>
          <w:p w14:paraId="4359D3F3" w14:textId="77777777" w:rsidR="00BB480F" w:rsidRDefault="008B44B4" w:rsidP="00376093">
            <w:pPr>
              <w:pStyle w:val="TableText"/>
              <w:rPr>
                <w:u w:val="single"/>
              </w:rPr>
            </w:pPr>
            <w:r w:rsidRPr="008B44B4">
              <w:rPr>
                <w:u w:val="single"/>
              </w:rPr>
              <w:t>Cardiac Rehabilitation Service</w:t>
            </w:r>
          </w:p>
          <w:p w14:paraId="15FF29B3" w14:textId="7BF4AE9B" w:rsidR="008B44B4" w:rsidRPr="008B44B4" w:rsidRDefault="008B44B4" w:rsidP="00376093">
            <w:pPr>
              <w:pStyle w:val="TableText"/>
            </w:pPr>
            <w:r>
              <w:t>For all patients with immediate health concerns to receive a call back.</w:t>
            </w:r>
          </w:p>
        </w:tc>
        <w:tc>
          <w:tcPr>
            <w:tcW w:w="4227" w:type="dxa"/>
          </w:tcPr>
          <w:p w14:paraId="29C64264" w14:textId="77777777" w:rsidR="00BB480F" w:rsidRDefault="008B44B4" w:rsidP="00376093">
            <w:pPr>
              <w:pStyle w:val="TableText"/>
              <w:rPr>
                <w:u w:val="single"/>
              </w:rPr>
            </w:pPr>
            <w:r w:rsidRPr="008B44B4">
              <w:rPr>
                <w:u w:val="single"/>
              </w:rPr>
              <w:t>Cardiac Rehabilitation Service</w:t>
            </w:r>
          </w:p>
          <w:p w14:paraId="78EF7B3C" w14:textId="7E8FDB1B" w:rsidR="008B44B4" w:rsidRPr="008B44B4" w:rsidRDefault="008B44B4" w:rsidP="00376093">
            <w:pPr>
              <w:pStyle w:val="TableText"/>
            </w:pPr>
            <w:r>
              <w:t>To ensure that all staff are using the Buddy System correctly and provide further training and support as and when required.</w:t>
            </w:r>
          </w:p>
        </w:tc>
        <w:tc>
          <w:tcPr>
            <w:tcW w:w="1536" w:type="dxa"/>
          </w:tcPr>
          <w:p w14:paraId="1657AA61" w14:textId="2F4C4B32" w:rsidR="00BB480F" w:rsidRPr="009D1CC6" w:rsidRDefault="008B44B4" w:rsidP="00376093">
            <w:pPr>
              <w:pStyle w:val="TableText"/>
            </w:pPr>
            <w:r>
              <w:t>24.11.2024</w:t>
            </w:r>
          </w:p>
        </w:tc>
      </w:tr>
      <w:tr w:rsidR="00BB480F" w:rsidRPr="009D1CC6" w14:paraId="7A5FBA18" w14:textId="77777777" w:rsidTr="00C93306">
        <w:trPr>
          <w:cantSplit/>
          <w:trHeight w:val="1020"/>
        </w:trPr>
        <w:tc>
          <w:tcPr>
            <w:tcW w:w="1129" w:type="dxa"/>
            <w:vMerge/>
            <w:shd w:val="clear" w:color="auto" w:fill="BDDEFF" w:themeFill="accent1" w:themeFillTint="33"/>
          </w:tcPr>
          <w:p w14:paraId="1AC3E7B4" w14:textId="77777777" w:rsidR="00BB480F" w:rsidRPr="009D1CC6" w:rsidRDefault="00BB480F" w:rsidP="00E33027">
            <w:pPr>
              <w:rPr>
                <w:rFonts w:cs="Arial"/>
              </w:rPr>
            </w:pPr>
          </w:p>
        </w:tc>
        <w:tc>
          <w:tcPr>
            <w:tcW w:w="3248" w:type="dxa"/>
            <w:shd w:val="clear" w:color="auto" w:fill="BDDEFF" w:themeFill="accent1" w:themeFillTint="33"/>
          </w:tcPr>
          <w:p w14:paraId="689CA580" w14:textId="77777777" w:rsidR="00BB480F" w:rsidRPr="009D1CC6" w:rsidRDefault="00BB480F" w:rsidP="00E33027">
            <w:pPr>
              <w:rPr>
                <w:rFonts w:cs="Arial"/>
              </w:rPr>
            </w:pPr>
            <w:r w:rsidRPr="009D1CC6">
              <w:rPr>
                <w:rFonts w:cs="Arial"/>
              </w:rPr>
              <w:t>1D: Patients (service users) report positive experiences of the service</w:t>
            </w:r>
          </w:p>
        </w:tc>
        <w:tc>
          <w:tcPr>
            <w:tcW w:w="3808" w:type="dxa"/>
          </w:tcPr>
          <w:p w14:paraId="601DB65A" w14:textId="77777777" w:rsidR="00BB480F" w:rsidRDefault="008B44B4" w:rsidP="00376093">
            <w:pPr>
              <w:pStyle w:val="TableText"/>
              <w:rPr>
                <w:u w:val="single"/>
              </w:rPr>
            </w:pPr>
            <w:r w:rsidRPr="008B44B4">
              <w:rPr>
                <w:u w:val="single"/>
              </w:rPr>
              <w:t>Cardiac Rehabilitation Service</w:t>
            </w:r>
          </w:p>
          <w:p w14:paraId="510C3AD6" w14:textId="77777777" w:rsidR="008B44B4" w:rsidRDefault="008B44B4" w:rsidP="00376093">
            <w:pPr>
              <w:pStyle w:val="TableText"/>
            </w:pPr>
            <w:r>
              <w:t>For FFT (friends and family test) scores to reflect the timeframe</w:t>
            </w:r>
            <w:r w:rsidR="00454043">
              <w:t xml:space="preserve"> in which they refer to and to be able to identify trends with the information.</w:t>
            </w:r>
          </w:p>
          <w:p w14:paraId="7DB45FA4" w14:textId="77777777" w:rsidR="00954CAF" w:rsidRDefault="00954CAF" w:rsidP="00376093">
            <w:pPr>
              <w:pStyle w:val="TableText"/>
            </w:pPr>
          </w:p>
          <w:p w14:paraId="6F6CC342" w14:textId="77777777" w:rsidR="00954CAF" w:rsidRDefault="00954CAF" w:rsidP="00376093">
            <w:pPr>
              <w:pStyle w:val="TableText"/>
              <w:rPr>
                <w:u w:val="single"/>
              </w:rPr>
            </w:pPr>
            <w:r w:rsidRPr="00954CAF">
              <w:rPr>
                <w:u w:val="single"/>
              </w:rPr>
              <w:t>One You smokefree</w:t>
            </w:r>
          </w:p>
          <w:p w14:paraId="358F9306" w14:textId="48FE2C62" w:rsidR="00954CAF" w:rsidRDefault="00954CAF" w:rsidP="00954CAF">
            <w:pPr>
              <w:pStyle w:val="TableText"/>
            </w:pPr>
            <w:r w:rsidRPr="00954CAF">
              <w:t>For clients to have choice over how they wish to complete survey at the end of their programme.</w:t>
            </w:r>
          </w:p>
          <w:p w14:paraId="59F98870" w14:textId="77915465" w:rsidR="00A84795" w:rsidRDefault="00A84795" w:rsidP="00954CAF">
            <w:pPr>
              <w:pStyle w:val="TableText"/>
            </w:pPr>
          </w:p>
          <w:p w14:paraId="1D5F95BD" w14:textId="0A6CDA4C" w:rsidR="00A84795" w:rsidRDefault="00A84795" w:rsidP="00954CAF">
            <w:pPr>
              <w:pStyle w:val="TableText"/>
            </w:pPr>
          </w:p>
          <w:p w14:paraId="0CFF52C1" w14:textId="77777777" w:rsidR="00A84795" w:rsidRPr="00A84795" w:rsidRDefault="00A84795" w:rsidP="00954CAF">
            <w:pPr>
              <w:pStyle w:val="TableText"/>
            </w:pPr>
          </w:p>
          <w:p w14:paraId="5C8619C8" w14:textId="1A7A3B79" w:rsidR="00954CAF" w:rsidRPr="00954CAF" w:rsidRDefault="00A84795" w:rsidP="00376093">
            <w:pPr>
              <w:pStyle w:val="TableText"/>
              <w:rPr>
                <w:u w:val="single"/>
              </w:rPr>
            </w:pPr>
            <w:r w:rsidRPr="00A84795">
              <w:t>To understand more about the service experience for clients using third party providers for full interventions to identify any areas for development.</w:t>
            </w:r>
          </w:p>
        </w:tc>
        <w:tc>
          <w:tcPr>
            <w:tcW w:w="4227" w:type="dxa"/>
          </w:tcPr>
          <w:p w14:paraId="502C7AEA" w14:textId="77777777" w:rsidR="00BB480F" w:rsidRDefault="00454043" w:rsidP="00376093">
            <w:pPr>
              <w:pStyle w:val="TableText"/>
              <w:rPr>
                <w:u w:val="single"/>
              </w:rPr>
            </w:pPr>
            <w:r w:rsidRPr="00454043">
              <w:rPr>
                <w:u w:val="single"/>
              </w:rPr>
              <w:t>Cardiac Rehabilitation Service</w:t>
            </w:r>
          </w:p>
          <w:p w14:paraId="2C54658E" w14:textId="77777777" w:rsidR="006F7FC3" w:rsidRDefault="006F7FC3" w:rsidP="00376093">
            <w:pPr>
              <w:pStyle w:val="TableText"/>
            </w:pPr>
            <w:r>
              <w:t>To review the process for survey completion and uploading the information.</w:t>
            </w:r>
          </w:p>
          <w:p w14:paraId="7DDBA5E4" w14:textId="77777777" w:rsidR="00954CAF" w:rsidRDefault="00954CAF" w:rsidP="00376093">
            <w:pPr>
              <w:pStyle w:val="TableText"/>
            </w:pPr>
          </w:p>
          <w:p w14:paraId="1DD2E007" w14:textId="77777777" w:rsidR="00954CAF" w:rsidRDefault="00954CAF" w:rsidP="00376093">
            <w:pPr>
              <w:pStyle w:val="TableText"/>
            </w:pPr>
          </w:p>
          <w:p w14:paraId="7303E710" w14:textId="77777777" w:rsidR="00954CAF" w:rsidRDefault="00954CAF" w:rsidP="00376093">
            <w:pPr>
              <w:pStyle w:val="TableText"/>
            </w:pPr>
          </w:p>
          <w:p w14:paraId="76014F8E" w14:textId="77777777" w:rsidR="00954CAF" w:rsidRDefault="00954CAF" w:rsidP="00376093">
            <w:pPr>
              <w:pStyle w:val="TableText"/>
              <w:rPr>
                <w:u w:val="single"/>
              </w:rPr>
            </w:pPr>
            <w:r w:rsidRPr="00954CAF">
              <w:rPr>
                <w:u w:val="single"/>
              </w:rPr>
              <w:t>One You smokefree</w:t>
            </w:r>
          </w:p>
          <w:p w14:paraId="03BDD493" w14:textId="77777777" w:rsidR="00954CAF" w:rsidRDefault="00954CAF" w:rsidP="00376093">
            <w:pPr>
              <w:pStyle w:val="TableText"/>
            </w:pPr>
            <w:r w:rsidRPr="00954CAF">
              <w:t>Started. Clients were sent out the surveys by text but completion rates were low, most clients happy to complete with Adviser</w:t>
            </w:r>
            <w:r>
              <w:t>. To remind clients about choice for future programmes.</w:t>
            </w:r>
          </w:p>
          <w:p w14:paraId="2F8A366A" w14:textId="77777777" w:rsidR="00A84795" w:rsidRDefault="00A84795" w:rsidP="00376093">
            <w:pPr>
              <w:pStyle w:val="TableText"/>
            </w:pPr>
          </w:p>
          <w:p w14:paraId="52167EFE" w14:textId="77777777" w:rsidR="00A84795" w:rsidRPr="00A84795" w:rsidRDefault="00A84795" w:rsidP="00A84795">
            <w:pPr>
              <w:pStyle w:val="TableText"/>
            </w:pPr>
            <w:r w:rsidRPr="00A84795">
              <w:t xml:space="preserve">To carry out patient experience research of those clients using third party provider for full interventions. </w:t>
            </w:r>
          </w:p>
          <w:p w14:paraId="1F97F848" w14:textId="63AE4497" w:rsidR="00A84795" w:rsidRPr="00954CAF" w:rsidRDefault="00A84795" w:rsidP="00376093">
            <w:pPr>
              <w:pStyle w:val="TableText"/>
            </w:pPr>
          </w:p>
        </w:tc>
        <w:tc>
          <w:tcPr>
            <w:tcW w:w="1536" w:type="dxa"/>
          </w:tcPr>
          <w:p w14:paraId="7E5FC498" w14:textId="77777777" w:rsidR="00BB480F" w:rsidRDefault="00454043" w:rsidP="00376093">
            <w:pPr>
              <w:pStyle w:val="TableText"/>
            </w:pPr>
            <w:r>
              <w:t>24.11.2024</w:t>
            </w:r>
          </w:p>
          <w:p w14:paraId="25938E77" w14:textId="77777777" w:rsidR="00954CAF" w:rsidRDefault="00954CAF" w:rsidP="00376093">
            <w:pPr>
              <w:pStyle w:val="TableText"/>
            </w:pPr>
          </w:p>
          <w:p w14:paraId="18446399" w14:textId="77777777" w:rsidR="00954CAF" w:rsidRDefault="00954CAF" w:rsidP="00376093">
            <w:pPr>
              <w:pStyle w:val="TableText"/>
            </w:pPr>
          </w:p>
          <w:p w14:paraId="78B401D7" w14:textId="77777777" w:rsidR="00954CAF" w:rsidRDefault="00954CAF" w:rsidP="00376093">
            <w:pPr>
              <w:pStyle w:val="TableText"/>
            </w:pPr>
          </w:p>
          <w:p w14:paraId="4BE08CA9" w14:textId="77777777" w:rsidR="00954CAF" w:rsidRDefault="00954CAF" w:rsidP="00376093">
            <w:pPr>
              <w:pStyle w:val="TableText"/>
            </w:pPr>
          </w:p>
          <w:p w14:paraId="2C86CDB4" w14:textId="77777777" w:rsidR="00954CAF" w:rsidRDefault="00954CAF" w:rsidP="00376093">
            <w:pPr>
              <w:pStyle w:val="TableText"/>
            </w:pPr>
          </w:p>
          <w:p w14:paraId="6EF49183" w14:textId="77777777" w:rsidR="00954CAF" w:rsidRDefault="00954CAF" w:rsidP="00376093">
            <w:pPr>
              <w:pStyle w:val="TableText"/>
            </w:pPr>
          </w:p>
          <w:p w14:paraId="2586C764" w14:textId="77777777" w:rsidR="00954CAF" w:rsidRDefault="00954CAF" w:rsidP="00376093">
            <w:pPr>
              <w:pStyle w:val="TableText"/>
            </w:pPr>
            <w:r>
              <w:t>17.11.2024</w:t>
            </w:r>
          </w:p>
          <w:p w14:paraId="53371EFA" w14:textId="77777777" w:rsidR="00A84795" w:rsidRDefault="00A84795" w:rsidP="00376093">
            <w:pPr>
              <w:pStyle w:val="TableText"/>
            </w:pPr>
          </w:p>
          <w:p w14:paraId="489F688F" w14:textId="77777777" w:rsidR="00A84795" w:rsidRDefault="00A84795" w:rsidP="00376093">
            <w:pPr>
              <w:pStyle w:val="TableText"/>
            </w:pPr>
          </w:p>
          <w:p w14:paraId="3622A03E" w14:textId="77777777" w:rsidR="00A84795" w:rsidRDefault="00A84795" w:rsidP="00376093">
            <w:pPr>
              <w:pStyle w:val="TableText"/>
            </w:pPr>
          </w:p>
          <w:p w14:paraId="4B12316E" w14:textId="77777777" w:rsidR="00A84795" w:rsidRDefault="00A84795" w:rsidP="00376093">
            <w:pPr>
              <w:pStyle w:val="TableText"/>
            </w:pPr>
          </w:p>
          <w:p w14:paraId="2B67A9E2" w14:textId="77777777" w:rsidR="00A84795" w:rsidRDefault="00A84795" w:rsidP="00376093">
            <w:pPr>
              <w:pStyle w:val="TableText"/>
            </w:pPr>
          </w:p>
          <w:p w14:paraId="05A6601C" w14:textId="77777777" w:rsidR="00A84795" w:rsidRDefault="00A84795" w:rsidP="00376093">
            <w:pPr>
              <w:pStyle w:val="TableText"/>
            </w:pPr>
          </w:p>
          <w:p w14:paraId="447ED47B" w14:textId="77777777" w:rsidR="00A84795" w:rsidRDefault="00A84795" w:rsidP="00376093">
            <w:pPr>
              <w:pStyle w:val="TableText"/>
            </w:pPr>
          </w:p>
          <w:p w14:paraId="241CA7D7" w14:textId="0645E586" w:rsidR="00A84795" w:rsidRPr="009D1CC6" w:rsidRDefault="00A84795" w:rsidP="00376093">
            <w:pPr>
              <w:pStyle w:val="TableText"/>
            </w:pPr>
            <w:r>
              <w:t>June 2024</w:t>
            </w:r>
          </w:p>
        </w:tc>
      </w:tr>
    </w:tbl>
    <w:p w14:paraId="6D98D909" w14:textId="77777777" w:rsidR="00BB480F" w:rsidRPr="009D1CC6" w:rsidRDefault="00BB480F" w:rsidP="00BB480F">
      <w:r w:rsidRPr="009D1CC6">
        <w:lastRenderedPageBreak/>
        <w:br w:type="page"/>
      </w:r>
    </w:p>
    <w:p w14:paraId="1BCB14A0" w14:textId="77777777" w:rsidR="00BB480F" w:rsidRPr="009D1CC6" w:rsidRDefault="00BB480F" w:rsidP="00BB480F"/>
    <w:p w14:paraId="58E2F665" w14:textId="77777777" w:rsidR="00BB480F" w:rsidRPr="009D1CC6" w:rsidRDefault="00BB480F" w:rsidP="00BB480F"/>
    <w:tbl>
      <w:tblPr>
        <w:tblStyle w:val="TableGrid"/>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124"/>
        <w:gridCol w:w="3181"/>
        <w:gridCol w:w="3711"/>
        <w:gridCol w:w="4103"/>
        <w:gridCol w:w="1477"/>
      </w:tblGrid>
      <w:tr w:rsidR="00BB480F" w:rsidRPr="009D1CC6" w14:paraId="43EDE67E" w14:textId="77777777" w:rsidTr="00B145A4">
        <w:tc>
          <w:tcPr>
            <w:tcW w:w="1129" w:type="dxa"/>
            <w:shd w:val="clear" w:color="auto" w:fill="D9F0FA" w:themeFill="accent4" w:themeFillTint="33"/>
          </w:tcPr>
          <w:p w14:paraId="16136A58" w14:textId="77777777" w:rsidR="00BB480F" w:rsidRPr="009D1CC6" w:rsidRDefault="00BB480F" w:rsidP="00E33027">
            <w:pPr>
              <w:rPr>
                <w:rFonts w:cs="Arial"/>
                <w:b/>
              </w:rPr>
            </w:pPr>
            <w:r w:rsidRPr="009D1CC6">
              <w:rPr>
                <w:rFonts w:cs="Arial"/>
                <w:b/>
              </w:rPr>
              <w:t xml:space="preserve">Domain </w:t>
            </w:r>
          </w:p>
        </w:tc>
        <w:tc>
          <w:tcPr>
            <w:tcW w:w="3261" w:type="dxa"/>
            <w:shd w:val="clear" w:color="auto" w:fill="D9F0FA" w:themeFill="accent4" w:themeFillTint="33"/>
          </w:tcPr>
          <w:p w14:paraId="01E369CB" w14:textId="77777777" w:rsidR="00BB480F" w:rsidRPr="009D1CC6" w:rsidRDefault="00BB480F" w:rsidP="00E33027">
            <w:pPr>
              <w:rPr>
                <w:rFonts w:cs="Arial"/>
                <w:b/>
              </w:rPr>
            </w:pPr>
            <w:r w:rsidRPr="009D1CC6">
              <w:rPr>
                <w:rFonts w:cs="Arial"/>
                <w:b/>
              </w:rPr>
              <w:t xml:space="preserve">Outcome </w:t>
            </w:r>
          </w:p>
        </w:tc>
        <w:tc>
          <w:tcPr>
            <w:tcW w:w="3827" w:type="dxa"/>
            <w:shd w:val="clear" w:color="auto" w:fill="D9F0FA" w:themeFill="accent4" w:themeFillTint="33"/>
          </w:tcPr>
          <w:p w14:paraId="0C5E5097" w14:textId="77777777" w:rsidR="00BB480F" w:rsidRPr="009D1CC6" w:rsidRDefault="00BB480F" w:rsidP="00E33027">
            <w:pPr>
              <w:rPr>
                <w:rFonts w:cs="Arial"/>
                <w:b/>
              </w:rPr>
            </w:pPr>
            <w:r w:rsidRPr="009D1CC6">
              <w:rPr>
                <w:rFonts w:cs="Arial"/>
                <w:b/>
              </w:rPr>
              <w:t>Objective</w:t>
            </w:r>
          </w:p>
        </w:tc>
        <w:tc>
          <w:tcPr>
            <w:tcW w:w="4252" w:type="dxa"/>
            <w:shd w:val="clear" w:color="auto" w:fill="D9F0FA" w:themeFill="accent4" w:themeFillTint="33"/>
          </w:tcPr>
          <w:p w14:paraId="19465B0C" w14:textId="77777777" w:rsidR="00BB480F" w:rsidRPr="009D1CC6" w:rsidRDefault="00BB480F" w:rsidP="00E33027">
            <w:pPr>
              <w:rPr>
                <w:rFonts w:cs="Arial"/>
                <w:b/>
              </w:rPr>
            </w:pPr>
            <w:r w:rsidRPr="009D1CC6">
              <w:rPr>
                <w:rFonts w:cs="Arial"/>
                <w:b/>
              </w:rPr>
              <w:t>Action</w:t>
            </w:r>
          </w:p>
        </w:tc>
        <w:tc>
          <w:tcPr>
            <w:tcW w:w="1479" w:type="dxa"/>
            <w:shd w:val="clear" w:color="auto" w:fill="D9F0FA" w:themeFill="accent4" w:themeFillTint="33"/>
          </w:tcPr>
          <w:p w14:paraId="3B1F8995" w14:textId="77777777" w:rsidR="00BB480F" w:rsidRPr="009D1CC6" w:rsidRDefault="00BB480F" w:rsidP="00E33027">
            <w:pPr>
              <w:rPr>
                <w:rFonts w:cs="Arial"/>
                <w:b/>
              </w:rPr>
            </w:pPr>
            <w:r w:rsidRPr="009D1CC6">
              <w:rPr>
                <w:rFonts w:cs="Arial"/>
                <w:b/>
              </w:rPr>
              <w:t>Completion date</w:t>
            </w:r>
          </w:p>
        </w:tc>
      </w:tr>
      <w:tr w:rsidR="00BB480F" w:rsidRPr="009D1CC6" w14:paraId="3A480C21" w14:textId="77777777" w:rsidTr="00B145A4">
        <w:trPr>
          <w:cantSplit/>
          <w:trHeight w:val="1701"/>
        </w:trPr>
        <w:tc>
          <w:tcPr>
            <w:tcW w:w="1129" w:type="dxa"/>
            <w:vMerge w:val="restart"/>
            <w:shd w:val="clear" w:color="auto" w:fill="D9F0FA" w:themeFill="accent4" w:themeFillTint="33"/>
            <w:textDirection w:val="btLr"/>
            <w:vAlign w:val="center"/>
          </w:tcPr>
          <w:p w14:paraId="18B04B57" w14:textId="77777777" w:rsidR="00BB480F" w:rsidRPr="009D1CC6" w:rsidRDefault="00BB480F" w:rsidP="00E33027">
            <w:pPr>
              <w:jc w:val="center"/>
              <w:rPr>
                <w:rFonts w:cs="Arial"/>
                <w:b/>
              </w:rPr>
            </w:pPr>
            <w:r w:rsidRPr="009D1CC6">
              <w:rPr>
                <w:rFonts w:cs="Arial"/>
                <w:b/>
              </w:rPr>
              <w:t>Domain 2:</w:t>
            </w:r>
          </w:p>
          <w:p w14:paraId="3E46FABC" w14:textId="77777777" w:rsidR="00BB480F" w:rsidRPr="009D1CC6" w:rsidRDefault="00BB480F" w:rsidP="00E33027">
            <w:pPr>
              <w:jc w:val="center"/>
            </w:pPr>
            <w:r w:rsidRPr="009D1CC6">
              <w:rPr>
                <w:rFonts w:cs="Arial"/>
                <w:b/>
              </w:rPr>
              <w:t>Workforce health and well-being</w:t>
            </w:r>
          </w:p>
        </w:tc>
        <w:tc>
          <w:tcPr>
            <w:tcW w:w="3261" w:type="dxa"/>
            <w:shd w:val="clear" w:color="auto" w:fill="D9F0FA" w:themeFill="accent4" w:themeFillTint="33"/>
          </w:tcPr>
          <w:p w14:paraId="440DC5A1" w14:textId="77777777" w:rsidR="00BB480F" w:rsidRPr="009D1CC6" w:rsidRDefault="00BB480F" w:rsidP="00E33027">
            <w:pPr>
              <w:rPr>
                <w:rFonts w:cs="Arial"/>
              </w:rPr>
            </w:pPr>
            <w:r w:rsidRPr="009D1CC6">
              <w:rPr>
                <w:rFonts w:cs="Arial"/>
              </w:rPr>
              <w:t>2A: When at work, staff are provided with support to manage obesity, diabetes, asthma, COPD and mental health conditions</w:t>
            </w:r>
          </w:p>
        </w:tc>
        <w:tc>
          <w:tcPr>
            <w:tcW w:w="3827" w:type="dxa"/>
          </w:tcPr>
          <w:p w14:paraId="5F638854" w14:textId="77777777" w:rsidR="00BB480F" w:rsidRPr="009D1CC6" w:rsidRDefault="00BB480F" w:rsidP="00F939C7">
            <w:pPr>
              <w:pStyle w:val="TableText"/>
            </w:pPr>
          </w:p>
        </w:tc>
        <w:tc>
          <w:tcPr>
            <w:tcW w:w="4252" w:type="dxa"/>
          </w:tcPr>
          <w:p w14:paraId="0871EC5D" w14:textId="77777777" w:rsidR="00BB480F" w:rsidRPr="009D1CC6" w:rsidRDefault="00BB480F" w:rsidP="00F939C7">
            <w:pPr>
              <w:pStyle w:val="TableText"/>
            </w:pPr>
          </w:p>
        </w:tc>
        <w:tc>
          <w:tcPr>
            <w:tcW w:w="1479" w:type="dxa"/>
          </w:tcPr>
          <w:p w14:paraId="15856A34" w14:textId="77777777" w:rsidR="00BB480F" w:rsidRPr="009D1CC6" w:rsidRDefault="00BB480F" w:rsidP="00F939C7">
            <w:pPr>
              <w:pStyle w:val="TableText"/>
            </w:pPr>
          </w:p>
        </w:tc>
      </w:tr>
      <w:tr w:rsidR="00BB480F" w:rsidRPr="009D1CC6" w14:paraId="669933D7" w14:textId="77777777" w:rsidTr="00B145A4">
        <w:trPr>
          <w:cantSplit/>
          <w:trHeight w:val="1701"/>
        </w:trPr>
        <w:tc>
          <w:tcPr>
            <w:tcW w:w="1129" w:type="dxa"/>
            <w:vMerge/>
            <w:shd w:val="clear" w:color="auto" w:fill="D9F0FA" w:themeFill="accent4" w:themeFillTint="33"/>
          </w:tcPr>
          <w:p w14:paraId="79063383" w14:textId="77777777" w:rsidR="00BB480F" w:rsidRPr="009D1CC6" w:rsidRDefault="00BB480F" w:rsidP="00E33027">
            <w:pPr>
              <w:rPr>
                <w:rFonts w:cs="Arial"/>
              </w:rPr>
            </w:pPr>
          </w:p>
        </w:tc>
        <w:tc>
          <w:tcPr>
            <w:tcW w:w="3261" w:type="dxa"/>
            <w:shd w:val="clear" w:color="auto" w:fill="D9F0FA" w:themeFill="accent4" w:themeFillTint="33"/>
          </w:tcPr>
          <w:p w14:paraId="7DF32D82" w14:textId="77777777" w:rsidR="00BB480F" w:rsidRPr="009D1CC6" w:rsidRDefault="00BB480F" w:rsidP="00E33027">
            <w:pPr>
              <w:rPr>
                <w:rFonts w:cs="Arial"/>
              </w:rPr>
            </w:pPr>
            <w:r w:rsidRPr="009D1CC6">
              <w:rPr>
                <w:rFonts w:cs="Arial"/>
              </w:rPr>
              <w:t xml:space="preserve">2B: When at work, staff are free from abuse, harassment, bullying and physical violence from any source </w:t>
            </w:r>
          </w:p>
        </w:tc>
        <w:tc>
          <w:tcPr>
            <w:tcW w:w="3827" w:type="dxa"/>
          </w:tcPr>
          <w:p w14:paraId="7525DD6B" w14:textId="77777777" w:rsidR="00BB480F" w:rsidRPr="009D1CC6" w:rsidRDefault="00BB480F" w:rsidP="00F939C7">
            <w:pPr>
              <w:pStyle w:val="TableText"/>
            </w:pPr>
          </w:p>
        </w:tc>
        <w:tc>
          <w:tcPr>
            <w:tcW w:w="4252" w:type="dxa"/>
          </w:tcPr>
          <w:p w14:paraId="48AC4230" w14:textId="77777777" w:rsidR="00BB480F" w:rsidRPr="009D1CC6" w:rsidRDefault="00BB480F" w:rsidP="00F939C7">
            <w:pPr>
              <w:pStyle w:val="TableText"/>
            </w:pPr>
          </w:p>
        </w:tc>
        <w:tc>
          <w:tcPr>
            <w:tcW w:w="1479" w:type="dxa"/>
          </w:tcPr>
          <w:p w14:paraId="13741012" w14:textId="77777777" w:rsidR="00BB480F" w:rsidRPr="009D1CC6" w:rsidRDefault="00BB480F" w:rsidP="00F939C7">
            <w:pPr>
              <w:pStyle w:val="TableText"/>
            </w:pPr>
          </w:p>
        </w:tc>
      </w:tr>
      <w:tr w:rsidR="00BB480F" w:rsidRPr="009D1CC6" w14:paraId="7B66CA27" w14:textId="77777777" w:rsidTr="00B145A4">
        <w:trPr>
          <w:cantSplit/>
          <w:trHeight w:val="1701"/>
        </w:trPr>
        <w:tc>
          <w:tcPr>
            <w:tcW w:w="1129" w:type="dxa"/>
            <w:vMerge/>
            <w:shd w:val="clear" w:color="auto" w:fill="D9F0FA" w:themeFill="accent4" w:themeFillTint="33"/>
          </w:tcPr>
          <w:p w14:paraId="1E66ACE1" w14:textId="77777777" w:rsidR="00BB480F" w:rsidRPr="009D1CC6" w:rsidRDefault="00BB480F" w:rsidP="00E33027">
            <w:pPr>
              <w:rPr>
                <w:rFonts w:cs="Arial"/>
              </w:rPr>
            </w:pPr>
          </w:p>
        </w:tc>
        <w:tc>
          <w:tcPr>
            <w:tcW w:w="3261" w:type="dxa"/>
            <w:shd w:val="clear" w:color="auto" w:fill="D9F0FA" w:themeFill="accent4" w:themeFillTint="33"/>
          </w:tcPr>
          <w:p w14:paraId="6402EB2F" w14:textId="77777777" w:rsidR="00BB480F" w:rsidRPr="009D1CC6" w:rsidRDefault="00BB480F" w:rsidP="00E33027">
            <w:pPr>
              <w:rPr>
                <w:rFonts w:cs="Arial"/>
              </w:rPr>
            </w:pPr>
            <w:r w:rsidRPr="009D1CC6">
              <w:rPr>
                <w:rFonts w:cs="Arial"/>
              </w:rPr>
              <w:t>2C: Staff have access to independent support and advice when suffering from stress, abuse, bullying harassment and physical violence from any source</w:t>
            </w:r>
          </w:p>
        </w:tc>
        <w:tc>
          <w:tcPr>
            <w:tcW w:w="3827" w:type="dxa"/>
          </w:tcPr>
          <w:p w14:paraId="5F0553CC" w14:textId="77777777" w:rsidR="00BB480F" w:rsidRPr="009D1CC6" w:rsidRDefault="00BB480F" w:rsidP="00F939C7">
            <w:pPr>
              <w:pStyle w:val="TableText"/>
            </w:pPr>
          </w:p>
        </w:tc>
        <w:tc>
          <w:tcPr>
            <w:tcW w:w="4252" w:type="dxa"/>
          </w:tcPr>
          <w:p w14:paraId="6A6C9E43" w14:textId="77777777" w:rsidR="00BB480F" w:rsidRPr="009D1CC6" w:rsidRDefault="00BB480F" w:rsidP="00F939C7">
            <w:pPr>
              <w:pStyle w:val="TableText"/>
            </w:pPr>
          </w:p>
        </w:tc>
        <w:tc>
          <w:tcPr>
            <w:tcW w:w="1479" w:type="dxa"/>
          </w:tcPr>
          <w:p w14:paraId="6400526B" w14:textId="77777777" w:rsidR="00BB480F" w:rsidRPr="009D1CC6" w:rsidRDefault="00BB480F" w:rsidP="00F939C7">
            <w:pPr>
              <w:pStyle w:val="TableText"/>
            </w:pPr>
          </w:p>
        </w:tc>
      </w:tr>
      <w:tr w:rsidR="00BB480F" w:rsidRPr="009D1CC6" w14:paraId="61379A17" w14:textId="77777777" w:rsidTr="00B145A4">
        <w:trPr>
          <w:cantSplit/>
          <w:trHeight w:val="1701"/>
        </w:trPr>
        <w:tc>
          <w:tcPr>
            <w:tcW w:w="1129" w:type="dxa"/>
            <w:vMerge/>
            <w:shd w:val="clear" w:color="auto" w:fill="D9F0FA" w:themeFill="accent4" w:themeFillTint="33"/>
          </w:tcPr>
          <w:p w14:paraId="316640F7" w14:textId="77777777" w:rsidR="00BB480F" w:rsidRPr="009D1CC6" w:rsidRDefault="00BB480F" w:rsidP="00E33027">
            <w:pPr>
              <w:rPr>
                <w:rFonts w:cs="Arial"/>
              </w:rPr>
            </w:pPr>
          </w:p>
        </w:tc>
        <w:tc>
          <w:tcPr>
            <w:tcW w:w="3261" w:type="dxa"/>
            <w:shd w:val="clear" w:color="auto" w:fill="D9F0FA" w:themeFill="accent4" w:themeFillTint="33"/>
          </w:tcPr>
          <w:p w14:paraId="3AD714E1" w14:textId="77777777" w:rsidR="00BB480F" w:rsidRPr="009D1CC6" w:rsidRDefault="00BB480F" w:rsidP="00E33027">
            <w:pPr>
              <w:rPr>
                <w:rFonts w:cs="Arial"/>
              </w:rPr>
            </w:pPr>
            <w:r w:rsidRPr="009D1CC6">
              <w:rPr>
                <w:rFonts w:cs="Arial"/>
              </w:rPr>
              <w:t>2D: Staff recommend the organisation as a place to work and receive treatment</w:t>
            </w:r>
          </w:p>
        </w:tc>
        <w:tc>
          <w:tcPr>
            <w:tcW w:w="3827" w:type="dxa"/>
          </w:tcPr>
          <w:p w14:paraId="6848CAB6" w14:textId="77777777" w:rsidR="00BB480F" w:rsidRPr="009D1CC6" w:rsidRDefault="00BB480F" w:rsidP="00F939C7">
            <w:pPr>
              <w:pStyle w:val="TableText"/>
            </w:pPr>
          </w:p>
        </w:tc>
        <w:tc>
          <w:tcPr>
            <w:tcW w:w="4252" w:type="dxa"/>
          </w:tcPr>
          <w:p w14:paraId="4B959330" w14:textId="77777777" w:rsidR="00BB480F" w:rsidRPr="009D1CC6" w:rsidRDefault="00BB480F" w:rsidP="00F939C7">
            <w:pPr>
              <w:pStyle w:val="TableText"/>
            </w:pPr>
          </w:p>
        </w:tc>
        <w:tc>
          <w:tcPr>
            <w:tcW w:w="1479" w:type="dxa"/>
          </w:tcPr>
          <w:p w14:paraId="443C87EE" w14:textId="77777777" w:rsidR="00BB480F" w:rsidRPr="009D1CC6" w:rsidRDefault="00BB480F" w:rsidP="00F939C7">
            <w:pPr>
              <w:pStyle w:val="TableText"/>
            </w:pPr>
          </w:p>
        </w:tc>
      </w:tr>
    </w:tbl>
    <w:p w14:paraId="379B4D4E" w14:textId="77777777" w:rsidR="00BB480F" w:rsidRPr="009D1CC6" w:rsidRDefault="00BB480F" w:rsidP="00BB480F">
      <w:r w:rsidRPr="009D1CC6">
        <w:br w:type="page"/>
      </w:r>
    </w:p>
    <w:p w14:paraId="57E3CDD1" w14:textId="77777777" w:rsidR="00BB480F" w:rsidRPr="009D1CC6" w:rsidRDefault="00BB480F" w:rsidP="00BB480F"/>
    <w:tbl>
      <w:tblPr>
        <w:tblStyle w:val="TableGrid"/>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123"/>
        <w:gridCol w:w="3201"/>
        <w:gridCol w:w="3703"/>
        <w:gridCol w:w="4092"/>
        <w:gridCol w:w="1477"/>
      </w:tblGrid>
      <w:tr w:rsidR="00BB480F" w:rsidRPr="009D1CC6" w14:paraId="415C2E2B" w14:textId="77777777" w:rsidTr="009C5580">
        <w:tc>
          <w:tcPr>
            <w:tcW w:w="1129" w:type="dxa"/>
            <w:shd w:val="clear" w:color="auto" w:fill="B3E1F5" w:themeFill="accent4" w:themeFillTint="66"/>
          </w:tcPr>
          <w:p w14:paraId="595BAD01" w14:textId="77777777" w:rsidR="00BB480F" w:rsidRPr="009D1CC6" w:rsidRDefault="00BB480F" w:rsidP="00E33027">
            <w:pPr>
              <w:rPr>
                <w:rFonts w:cs="Arial"/>
                <w:b/>
              </w:rPr>
            </w:pPr>
            <w:r w:rsidRPr="009D1CC6">
              <w:rPr>
                <w:rFonts w:cs="Arial"/>
                <w:b/>
              </w:rPr>
              <w:t xml:space="preserve">Domain </w:t>
            </w:r>
          </w:p>
        </w:tc>
        <w:tc>
          <w:tcPr>
            <w:tcW w:w="3261" w:type="dxa"/>
            <w:shd w:val="clear" w:color="auto" w:fill="B3E1F5" w:themeFill="accent4" w:themeFillTint="66"/>
          </w:tcPr>
          <w:p w14:paraId="2D08F6A7" w14:textId="77777777" w:rsidR="00BB480F" w:rsidRPr="009D1CC6" w:rsidRDefault="00BB480F" w:rsidP="00E33027">
            <w:pPr>
              <w:rPr>
                <w:rFonts w:cs="Arial"/>
                <w:b/>
              </w:rPr>
            </w:pPr>
            <w:r w:rsidRPr="009D1CC6">
              <w:rPr>
                <w:rFonts w:cs="Arial"/>
                <w:b/>
              </w:rPr>
              <w:t xml:space="preserve">Outcome </w:t>
            </w:r>
          </w:p>
        </w:tc>
        <w:tc>
          <w:tcPr>
            <w:tcW w:w="3827" w:type="dxa"/>
            <w:shd w:val="clear" w:color="auto" w:fill="B3E1F5" w:themeFill="accent4" w:themeFillTint="66"/>
          </w:tcPr>
          <w:p w14:paraId="4BEB1EBD" w14:textId="77777777" w:rsidR="00BB480F" w:rsidRPr="009D1CC6" w:rsidRDefault="00BB480F" w:rsidP="00E33027">
            <w:pPr>
              <w:rPr>
                <w:rFonts w:cs="Arial"/>
                <w:b/>
              </w:rPr>
            </w:pPr>
            <w:r w:rsidRPr="009D1CC6">
              <w:rPr>
                <w:rFonts w:cs="Arial"/>
                <w:b/>
              </w:rPr>
              <w:t>Objective</w:t>
            </w:r>
          </w:p>
        </w:tc>
        <w:tc>
          <w:tcPr>
            <w:tcW w:w="4252" w:type="dxa"/>
            <w:shd w:val="clear" w:color="auto" w:fill="B3E1F5" w:themeFill="accent4" w:themeFillTint="66"/>
          </w:tcPr>
          <w:p w14:paraId="160709BC" w14:textId="77777777" w:rsidR="00BB480F" w:rsidRPr="009D1CC6" w:rsidRDefault="00BB480F" w:rsidP="00E33027">
            <w:pPr>
              <w:rPr>
                <w:rFonts w:cs="Arial"/>
                <w:b/>
              </w:rPr>
            </w:pPr>
            <w:r w:rsidRPr="009D1CC6">
              <w:rPr>
                <w:rFonts w:cs="Arial"/>
                <w:b/>
              </w:rPr>
              <w:t>Action</w:t>
            </w:r>
          </w:p>
        </w:tc>
        <w:tc>
          <w:tcPr>
            <w:tcW w:w="1479" w:type="dxa"/>
            <w:shd w:val="clear" w:color="auto" w:fill="B3E1F5" w:themeFill="accent4" w:themeFillTint="66"/>
          </w:tcPr>
          <w:p w14:paraId="270D394E" w14:textId="77777777" w:rsidR="00BB480F" w:rsidRPr="009D1CC6" w:rsidRDefault="00BB480F" w:rsidP="00E33027">
            <w:pPr>
              <w:rPr>
                <w:rFonts w:cs="Arial"/>
                <w:b/>
              </w:rPr>
            </w:pPr>
            <w:r w:rsidRPr="009D1CC6">
              <w:rPr>
                <w:rFonts w:cs="Arial"/>
                <w:b/>
              </w:rPr>
              <w:t>Completion date</w:t>
            </w:r>
          </w:p>
        </w:tc>
      </w:tr>
      <w:tr w:rsidR="00BB480F" w:rsidRPr="009D1CC6" w14:paraId="25D54515" w14:textId="77777777" w:rsidTr="009C5580">
        <w:tc>
          <w:tcPr>
            <w:tcW w:w="1129" w:type="dxa"/>
            <w:vMerge w:val="restart"/>
            <w:shd w:val="clear" w:color="auto" w:fill="B3E1F5" w:themeFill="accent4" w:themeFillTint="66"/>
            <w:textDirection w:val="btLr"/>
            <w:vAlign w:val="center"/>
          </w:tcPr>
          <w:p w14:paraId="0863F061" w14:textId="77777777" w:rsidR="00BB480F" w:rsidRPr="009D1CC6" w:rsidRDefault="00BB480F" w:rsidP="00E33027">
            <w:pPr>
              <w:ind w:left="113" w:right="113"/>
              <w:jc w:val="center"/>
              <w:rPr>
                <w:rFonts w:cs="Arial"/>
                <w:b/>
              </w:rPr>
            </w:pPr>
            <w:r w:rsidRPr="009D1CC6">
              <w:rPr>
                <w:rFonts w:cs="Arial"/>
                <w:b/>
              </w:rPr>
              <w:t>Domain 3:</w:t>
            </w:r>
          </w:p>
          <w:p w14:paraId="7D097B06" w14:textId="77777777" w:rsidR="00BB480F" w:rsidRPr="009D1CC6" w:rsidRDefault="00BB480F" w:rsidP="00E33027">
            <w:pPr>
              <w:ind w:left="113" w:right="113"/>
              <w:jc w:val="center"/>
              <w:rPr>
                <w:rFonts w:cs="Arial"/>
                <w:b/>
              </w:rPr>
            </w:pPr>
            <w:r w:rsidRPr="009D1CC6">
              <w:rPr>
                <w:rFonts w:cs="Arial"/>
                <w:b/>
              </w:rPr>
              <w:t>Inclusive leadership</w:t>
            </w:r>
          </w:p>
          <w:p w14:paraId="6FC18173" w14:textId="77777777" w:rsidR="00BB480F" w:rsidRPr="009D1CC6" w:rsidRDefault="00BB480F" w:rsidP="00E33027">
            <w:pPr>
              <w:ind w:left="113" w:right="113"/>
              <w:jc w:val="center"/>
              <w:rPr>
                <w:rFonts w:cs="Arial"/>
              </w:rPr>
            </w:pPr>
          </w:p>
        </w:tc>
        <w:tc>
          <w:tcPr>
            <w:tcW w:w="3261" w:type="dxa"/>
            <w:shd w:val="clear" w:color="auto" w:fill="B3E1F5" w:themeFill="accent4" w:themeFillTint="66"/>
          </w:tcPr>
          <w:p w14:paraId="6D9004BF" w14:textId="77777777" w:rsidR="00BB480F" w:rsidRPr="009D1CC6" w:rsidRDefault="00BB480F" w:rsidP="00E33027">
            <w:pPr>
              <w:spacing w:after="160" w:line="259" w:lineRule="auto"/>
              <w:rPr>
                <w:rFonts w:cs="Arial"/>
              </w:rPr>
            </w:pPr>
            <w:r w:rsidRPr="009D1CC6">
              <w:rPr>
                <w:rFonts w:cs="Arial"/>
              </w:rPr>
              <w:t>3A: Board members, system leaders (Band 9 and VSM) and those with line management responsibilities routinely demonstrate their understanding of, and commitment to, equality and health inequalities</w:t>
            </w:r>
          </w:p>
        </w:tc>
        <w:tc>
          <w:tcPr>
            <w:tcW w:w="3827" w:type="dxa"/>
          </w:tcPr>
          <w:p w14:paraId="491309D9" w14:textId="77777777" w:rsidR="00BB480F" w:rsidRPr="009D1CC6" w:rsidRDefault="00BB480F" w:rsidP="001659B6">
            <w:pPr>
              <w:pStyle w:val="TableText"/>
            </w:pPr>
          </w:p>
        </w:tc>
        <w:tc>
          <w:tcPr>
            <w:tcW w:w="4252" w:type="dxa"/>
          </w:tcPr>
          <w:p w14:paraId="7A6DAA69" w14:textId="77777777" w:rsidR="00BB480F" w:rsidRPr="009D1CC6" w:rsidRDefault="00BB480F" w:rsidP="001659B6">
            <w:pPr>
              <w:pStyle w:val="TableText"/>
            </w:pPr>
          </w:p>
        </w:tc>
        <w:tc>
          <w:tcPr>
            <w:tcW w:w="1479" w:type="dxa"/>
          </w:tcPr>
          <w:p w14:paraId="5C2F8384" w14:textId="77777777" w:rsidR="00BB480F" w:rsidRPr="009D1CC6" w:rsidRDefault="00BB480F" w:rsidP="001659B6">
            <w:pPr>
              <w:pStyle w:val="TableText"/>
            </w:pPr>
          </w:p>
        </w:tc>
      </w:tr>
      <w:tr w:rsidR="00BB480F" w:rsidRPr="009D1CC6" w14:paraId="674403B9" w14:textId="77777777" w:rsidTr="009C5580">
        <w:tc>
          <w:tcPr>
            <w:tcW w:w="1129" w:type="dxa"/>
            <w:vMerge/>
            <w:shd w:val="clear" w:color="auto" w:fill="B3E1F5" w:themeFill="accent4" w:themeFillTint="66"/>
          </w:tcPr>
          <w:p w14:paraId="01C80036" w14:textId="77777777" w:rsidR="00BB480F" w:rsidRPr="009D1CC6" w:rsidRDefault="00BB480F" w:rsidP="00E33027">
            <w:pPr>
              <w:rPr>
                <w:rFonts w:cs="Arial"/>
              </w:rPr>
            </w:pPr>
          </w:p>
        </w:tc>
        <w:tc>
          <w:tcPr>
            <w:tcW w:w="3261" w:type="dxa"/>
            <w:shd w:val="clear" w:color="auto" w:fill="B3E1F5" w:themeFill="accent4" w:themeFillTint="66"/>
          </w:tcPr>
          <w:p w14:paraId="70BCD954" w14:textId="77777777" w:rsidR="00BB480F" w:rsidRPr="009D1CC6" w:rsidRDefault="00BB480F" w:rsidP="00E33027">
            <w:pPr>
              <w:spacing w:after="160" w:line="259" w:lineRule="auto"/>
              <w:rPr>
                <w:rFonts w:cs="Arial"/>
              </w:rPr>
            </w:pPr>
            <w:r w:rsidRPr="009D1CC6">
              <w:rPr>
                <w:rFonts w:cs="Arial"/>
              </w:rPr>
              <w:t>3B: Board/Committee papers (including minutes) identify equality and health inequalities related impacts and risks and how they will be mitigated and managed</w:t>
            </w:r>
          </w:p>
        </w:tc>
        <w:tc>
          <w:tcPr>
            <w:tcW w:w="3827" w:type="dxa"/>
          </w:tcPr>
          <w:p w14:paraId="17EA50D3" w14:textId="77777777" w:rsidR="00BB480F" w:rsidRPr="009D1CC6" w:rsidRDefault="00BB480F" w:rsidP="001659B6">
            <w:pPr>
              <w:pStyle w:val="TableText"/>
            </w:pPr>
          </w:p>
        </w:tc>
        <w:tc>
          <w:tcPr>
            <w:tcW w:w="4252" w:type="dxa"/>
          </w:tcPr>
          <w:p w14:paraId="132B6906" w14:textId="77777777" w:rsidR="00BB480F" w:rsidRPr="009D1CC6" w:rsidRDefault="00BB480F" w:rsidP="001659B6">
            <w:pPr>
              <w:pStyle w:val="TableText"/>
            </w:pPr>
          </w:p>
        </w:tc>
        <w:tc>
          <w:tcPr>
            <w:tcW w:w="1479" w:type="dxa"/>
          </w:tcPr>
          <w:p w14:paraId="0368D1C4" w14:textId="77777777" w:rsidR="00BB480F" w:rsidRPr="009D1CC6" w:rsidRDefault="00BB480F" w:rsidP="001659B6">
            <w:pPr>
              <w:pStyle w:val="TableText"/>
            </w:pPr>
          </w:p>
        </w:tc>
      </w:tr>
      <w:tr w:rsidR="00BB480F" w:rsidRPr="009D1CC6" w14:paraId="74FAE893" w14:textId="77777777" w:rsidTr="009C5580">
        <w:tc>
          <w:tcPr>
            <w:tcW w:w="1129" w:type="dxa"/>
            <w:vMerge/>
            <w:shd w:val="clear" w:color="auto" w:fill="B3E1F5" w:themeFill="accent4" w:themeFillTint="66"/>
          </w:tcPr>
          <w:p w14:paraId="374FC0E6" w14:textId="77777777" w:rsidR="00BB480F" w:rsidRPr="009D1CC6" w:rsidRDefault="00BB480F" w:rsidP="00E33027">
            <w:pPr>
              <w:rPr>
                <w:rFonts w:cs="Arial"/>
              </w:rPr>
            </w:pPr>
          </w:p>
        </w:tc>
        <w:tc>
          <w:tcPr>
            <w:tcW w:w="3261" w:type="dxa"/>
            <w:shd w:val="clear" w:color="auto" w:fill="B3E1F5" w:themeFill="accent4" w:themeFillTint="66"/>
          </w:tcPr>
          <w:p w14:paraId="09A81897" w14:textId="77777777" w:rsidR="00BB480F" w:rsidRPr="009D1CC6" w:rsidRDefault="00BB480F" w:rsidP="00E33027">
            <w:pPr>
              <w:spacing w:after="160" w:line="259" w:lineRule="auto"/>
              <w:rPr>
                <w:rFonts w:cs="Arial"/>
              </w:rPr>
            </w:pPr>
            <w:r w:rsidRPr="009D1CC6">
              <w:rPr>
                <w:rFonts w:cs="Arial"/>
              </w:rPr>
              <w:t>3C: Board members and system leaders (Band 9 and VSM) ensure levers are in place to manage performance and monitor progress with staff and patients</w:t>
            </w:r>
          </w:p>
        </w:tc>
        <w:tc>
          <w:tcPr>
            <w:tcW w:w="3827" w:type="dxa"/>
          </w:tcPr>
          <w:p w14:paraId="10C414F3" w14:textId="77777777" w:rsidR="00BB480F" w:rsidRPr="009D1CC6" w:rsidRDefault="00BB480F" w:rsidP="001659B6">
            <w:pPr>
              <w:pStyle w:val="TableText"/>
            </w:pPr>
          </w:p>
        </w:tc>
        <w:tc>
          <w:tcPr>
            <w:tcW w:w="4252" w:type="dxa"/>
          </w:tcPr>
          <w:p w14:paraId="4D647BAE" w14:textId="77777777" w:rsidR="00BB480F" w:rsidRPr="009D1CC6" w:rsidRDefault="00BB480F" w:rsidP="001659B6">
            <w:pPr>
              <w:pStyle w:val="TableText"/>
            </w:pPr>
          </w:p>
        </w:tc>
        <w:tc>
          <w:tcPr>
            <w:tcW w:w="1479" w:type="dxa"/>
          </w:tcPr>
          <w:p w14:paraId="22E98E0A" w14:textId="77777777" w:rsidR="00BB480F" w:rsidRPr="009D1CC6" w:rsidRDefault="00BB480F" w:rsidP="001659B6">
            <w:pPr>
              <w:pStyle w:val="TableText"/>
            </w:pPr>
          </w:p>
        </w:tc>
      </w:tr>
    </w:tbl>
    <w:p w14:paraId="3924C2B8" w14:textId="0DE6692E" w:rsidR="00D05380" w:rsidRPr="009D1CC6" w:rsidRDefault="00D05380" w:rsidP="00F86A73">
      <w:pPr>
        <w:pStyle w:val="BodyText"/>
      </w:pPr>
    </w:p>
    <w:p w14:paraId="59C05D94" w14:textId="77777777" w:rsidR="00AB1EEE" w:rsidRPr="009D1CC6" w:rsidRDefault="00AB1EEE">
      <w:pPr>
        <w:sectPr w:rsidR="00AB1EEE" w:rsidRPr="009D1CC6" w:rsidSect="00924FC4">
          <w:pgSz w:w="16838" w:h="11906" w:orient="landscape" w:code="9"/>
          <w:pgMar w:top="1077" w:right="1985" w:bottom="1928" w:left="1247" w:header="624" w:footer="510" w:gutter="0"/>
          <w:cols w:space="708"/>
          <w:docGrid w:linePitch="360"/>
        </w:sectPr>
      </w:pPr>
    </w:p>
    <w:p w14:paraId="662BB6CA" w14:textId="54638A33" w:rsidR="00087FD8" w:rsidRPr="009D1CC6" w:rsidRDefault="00087FD8"/>
    <w:p w14:paraId="62446988" w14:textId="77D40BDC" w:rsidR="005E4CF5" w:rsidRPr="009D1CC6" w:rsidRDefault="00900DEC" w:rsidP="00F86A73">
      <w:pPr>
        <w:pStyle w:val="BodyText"/>
      </w:pPr>
      <w:r w:rsidRPr="009D1CC6">
        <w:rPr>
          <w:noProof/>
        </w:rPr>
        <mc:AlternateContent>
          <mc:Choice Requires="wps">
            <w:drawing>
              <wp:anchor distT="0" distB="0" distL="114300" distR="114300" simplePos="0" relativeHeight="251658240" behindDoc="1" locked="0" layoutInCell="1" allowOverlap="1" wp14:anchorId="1CD7DE53" wp14:editId="0E38CC1B">
                <wp:simplePos x="0" y="0"/>
                <wp:positionH relativeFrom="page">
                  <wp:posOffset>323850</wp:posOffset>
                </wp:positionH>
                <wp:positionV relativeFrom="page">
                  <wp:align>bottom</wp:align>
                </wp:positionV>
                <wp:extent cx="6839640" cy="4680000"/>
                <wp:effectExtent l="0" t="0" r="0" b="6350"/>
                <wp:wrapNone/>
                <wp:docPr id="2" name="back_page_holder"/>
                <wp:cNvGraphicFramePr/>
                <a:graphic xmlns:a="http://schemas.openxmlformats.org/drawingml/2006/main">
                  <a:graphicData uri="http://schemas.microsoft.com/office/word/2010/wordprocessingShape">
                    <wps:wsp>
                      <wps:cNvSpPr/>
                      <wps:spPr>
                        <a:xfrm>
                          <a:off x="0" y="0"/>
                          <a:ext cx="6839640" cy="4680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1E2E58" w14:textId="77777777" w:rsidR="00610F0B" w:rsidRDefault="00610F0B"/>
                          <w:tbl>
                            <w:tblPr>
                              <w:tblStyle w:val="TableGrid"/>
                              <w:tblW w:w="0" w:type="auto"/>
                              <w:tblBorders>
                                <w:insideH w:val="single" w:sz="8" w:space="0" w:color="005EB8"/>
                              </w:tblBorders>
                              <w:tblLook w:val="04A0" w:firstRow="1" w:lastRow="0" w:firstColumn="1" w:lastColumn="0" w:noHBand="0" w:noVBand="1"/>
                            </w:tblPr>
                            <w:tblGrid>
                              <w:gridCol w:w="10040"/>
                            </w:tblGrid>
                            <w:tr w:rsidR="00610F0B" w:rsidRPr="00AB508B" w14:paraId="36833018" w14:textId="77777777" w:rsidTr="00113933">
                              <w:trPr>
                                <w:trHeight w:val="4140"/>
                              </w:trPr>
                              <w:tc>
                                <w:tcPr>
                                  <w:tcW w:w="10040" w:type="dxa"/>
                                  <w:tcMar>
                                    <w:bottom w:w="1134" w:type="dxa"/>
                                  </w:tcMar>
                                  <w:vAlign w:val="bottom"/>
                                </w:tcPr>
                                <w:p w14:paraId="40AE2619" w14:textId="77777777" w:rsidR="00610F0B" w:rsidRDefault="00610F0B" w:rsidP="00360CD8">
                                  <w:pPr>
                                    <w:pStyle w:val="BackPage"/>
                                  </w:pPr>
                                  <w:r>
                                    <w:t>Patient Equality Team</w:t>
                                  </w:r>
                                </w:p>
                                <w:p w14:paraId="73F86BA4" w14:textId="77777777" w:rsidR="00610F0B" w:rsidRDefault="00610F0B" w:rsidP="00360CD8">
                                  <w:pPr>
                                    <w:pStyle w:val="BackPage"/>
                                  </w:pPr>
                                  <w:r>
                                    <w:t>NHS England and NHS Improvement</w:t>
                                  </w:r>
                                </w:p>
                                <w:p w14:paraId="656032A1" w14:textId="1C465543" w:rsidR="00610F0B" w:rsidRPr="00AB508B" w:rsidRDefault="00610F0B" w:rsidP="00360CD8">
                                  <w:pPr>
                                    <w:pStyle w:val="BackPage"/>
                                  </w:pPr>
                                  <w:hyperlink r:id="rId26" w:history="1">
                                    <w:r w:rsidRPr="005B393B">
                                      <w:rPr>
                                        <w:rStyle w:val="Hyperlink"/>
                                      </w:rPr>
                                      <w:t>england.eandhi@nhs.net</w:t>
                                    </w:r>
                                  </w:hyperlink>
                                </w:p>
                              </w:tc>
                            </w:tr>
                            <w:tr w:rsidR="00610F0B" w:rsidRPr="00AB508B" w14:paraId="6FC5C9B1" w14:textId="77777777" w:rsidTr="00113933">
                              <w:trPr>
                                <w:trHeight w:val="567"/>
                              </w:trPr>
                              <w:tc>
                                <w:tcPr>
                                  <w:tcW w:w="10040" w:type="dxa"/>
                                  <w:vAlign w:val="bottom"/>
                                </w:tcPr>
                                <w:p w14:paraId="327FE6CB" w14:textId="13C77B34" w:rsidR="00610F0B" w:rsidRPr="00AB508B" w:rsidRDefault="00610F0B" w:rsidP="00AB508B">
                                  <w:pPr>
                                    <w:pStyle w:val="BackPage"/>
                                  </w:pPr>
                                </w:p>
                              </w:tc>
                            </w:tr>
                          </w:tbl>
                          <w:p w14:paraId="6E792F60" w14:textId="2688B3A3" w:rsidR="00610F0B" w:rsidRPr="000F0D5C" w:rsidRDefault="00610F0B" w:rsidP="000F0D5C">
                            <w:pPr>
                              <w:pStyle w:val="BackPage"/>
                              <w:rPr>
                                <w:sz w:val="2"/>
                                <w:szCs w:val="2"/>
                              </w:rPr>
                            </w:pPr>
                          </w:p>
                        </w:txbxContent>
                      </wps:txbx>
                      <wps:bodyPr rot="0" spcFirstLastPara="0" vertOverflow="overflow" horzOverflow="overflow" vert="horz" wrap="square" lIns="360000" tIns="45720" rIns="9144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7DE53" id="back_page_holder" o:spid="_x0000_s1026" style="position:absolute;margin-left:25.5pt;margin-top:0;width:538.55pt;height:368.5pt;z-index:-2516582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" stroked="f" strokeweight="1pt">
                <v:textbox inset="10mm,,,9mm">
                  <w:txbxContent>
                    <w:p w14:paraId="661E2E58" w14:textId="77777777" w:rsidR="00610F0B" w:rsidRDefault="00610F0B"/>
                    <w:tbl>
                      <w:tblPr>
                        <w:tblStyle w:val="TableGrid"/>
                        <w:tblW w:w="0" w:type="auto"/>
                        <w:tblBorders>
                          <w:insideH w:val="single" w:sz="8" w:space="0" w:color="005EB8"/>
                        </w:tblBorders>
                        <w:tblLook w:val="04A0" w:firstRow="1" w:lastRow="0" w:firstColumn="1" w:lastColumn="0" w:noHBand="0" w:noVBand="1"/>
                      </w:tblPr>
                      <w:tblGrid>
                        <w:gridCol w:w="10040"/>
                      </w:tblGrid>
                      <w:tr w:rsidR="00610F0B" w:rsidRPr="00AB508B" w14:paraId="36833018" w14:textId="77777777" w:rsidTr="00113933">
                        <w:trPr>
                          <w:trHeight w:val="4140"/>
                        </w:trPr>
                        <w:tc>
                          <w:tcPr>
                            <w:tcW w:w="10040" w:type="dxa"/>
                            <w:tcMar>
                              <w:bottom w:w="1134" w:type="dxa"/>
                            </w:tcMar>
                            <w:vAlign w:val="bottom"/>
                          </w:tcPr>
                          <w:p w14:paraId="40AE2619" w14:textId="77777777" w:rsidR="00610F0B" w:rsidRDefault="00610F0B" w:rsidP="00360CD8">
                            <w:pPr>
                              <w:pStyle w:val="BackPage"/>
                            </w:pPr>
                            <w:r>
                              <w:t>Patient Equality Team</w:t>
                            </w:r>
                          </w:p>
                          <w:p w14:paraId="73F86BA4" w14:textId="77777777" w:rsidR="00610F0B" w:rsidRDefault="00610F0B" w:rsidP="00360CD8">
                            <w:pPr>
                              <w:pStyle w:val="BackPage"/>
                            </w:pPr>
                            <w:r>
                              <w:t>NHS England and NHS Improvement</w:t>
                            </w:r>
                          </w:p>
                          <w:p w14:paraId="656032A1" w14:textId="1C465543" w:rsidR="00610F0B" w:rsidRPr="00AB508B" w:rsidRDefault="00610F0B" w:rsidP="00360CD8">
                            <w:pPr>
                              <w:pStyle w:val="BackPage"/>
                            </w:pPr>
                            <w:hyperlink r:id="rId27" w:history="1">
                              <w:r w:rsidRPr="005B393B">
                                <w:rPr>
                                  <w:rStyle w:val="Hyperlink"/>
                                </w:rPr>
                                <w:t>england.eandhi@nhs.net</w:t>
                              </w:r>
                            </w:hyperlink>
                          </w:p>
                        </w:tc>
                      </w:tr>
                      <w:tr w:rsidR="00610F0B" w:rsidRPr="00AB508B" w14:paraId="6FC5C9B1" w14:textId="77777777" w:rsidTr="00113933">
                        <w:trPr>
                          <w:trHeight w:val="567"/>
                        </w:trPr>
                        <w:tc>
                          <w:tcPr>
                            <w:tcW w:w="10040" w:type="dxa"/>
                            <w:vAlign w:val="bottom"/>
                          </w:tcPr>
                          <w:p w14:paraId="327FE6CB" w14:textId="13C77B34" w:rsidR="00610F0B" w:rsidRPr="00AB508B" w:rsidRDefault="00610F0B" w:rsidP="00AB508B">
                            <w:pPr>
                              <w:pStyle w:val="BackPage"/>
                            </w:pPr>
                          </w:p>
                        </w:tc>
                      </w:tr>
                    </w:tbl>
                    <w:p w14:paraId="6E792F60" w14:textId="2688B3A3" w:rsidR="00610F0B" w:rsidRPr="000F0D5C" w:rsidRDefault="00610F0B" w:rsidP="000F0D5C">
                      <w:pPr>
                        <w:pStyle w:val="BackPage"/>
                        <w:rPr>
                          <w:sz w:val="2"/>
                          <w:szCs w:val="2"/>
                        </w:rPr>
                      </w:pPr>
                    </w:p>
                  </w:txbxContent>
                </v:textbox>
                <w10:wrap anchorx="page" anchory="page"/>
              </v:rect>
            </w:pict>
          </mc:Fallback>
        </mc:AlternateContent>
      </w:r>
    </w:p>
    <w:sectPr w:rsidR="005E4CF5" w:rsidRPr="009D1CC6" w:rsidSect="00AB1EEE">
      <w:pgSz w:w="11906" w:h="16838" w:code="9"/>
      <w:pgMar w:top="1985" w:right="1928" w:bottom="1247" w:left="1077"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84A43" w14:textId="77777777" w:rsidR="00610F0B" w:rsidRDefault="00610F0B" w:rsidP="00C62674">
      <w:r>
        <w:separator/>
      </w:r>
    </w:p>
  </w:endnote>
  <w:endnote w:type="continuationSeparator" w:id="0">
    <w:p w14:paraId="5945E198" w14:textId="77777777" w:rsidR="00610F0B" w:rsidRDefault="00610F0B" w:rsidP="00C62674">
      <w:r>
        <w:continuationSeparator/>
      </w:r>
    </w:p>
  </w:endnote>
  <w:endnote w:type="continuationNotice" w:id="1">
    <w:p w14:paraId="4F68510B" w14:textId="77777777" w:rsidR="00610F0B" w:rsidRDefault="00610F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0EA67" w14:textId="77777777" w:rsidR="00610F0B" w:rsidRDefault="00610F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1D696" w14:textId="77777777" w:rsidR="00610F0B" w:rsidRDefault="00610F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D2D82" w14:textId="77777777" w:rsidR="00610F0B" w:rsidRDefault="00610F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EFE71" w14:textId="32E1B7E4" w:rsidR="00610F0B" w:rsidRDefault="00610F0B">
    <w:pPr>
      <w:pStyle w:val="Footer"/>
    </w:pPr>
    <w:r>
      <w:rPr>
        <w:noProof/>
      </w:rPr>
      <mc:AlternateContent>
        <mc:Choice Requires="wps">
          <w:drawing>
            <wp:anchor distT="0" distB="0" distL="114300" distR="114300" simplePos="0" relativeHeight="251658240" behindDoc="1" locked="0" layoutInCell="1" allowOverlap="1" wp14:anchorId="1A040FA4" wp14:editId="28D8D135">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E77751" id="Straight Connector 4" o:spid="_x0000_s1026"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" strokecolor="#005eb8" strokeweight="1pt">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t xml:space="preserve"> </w:t>
    </w:r>
    <w:r w:rsidRPr="00CF3E44">
      <w:rPr>
        <w:rStyle w:val="FooterPipe"/>
      </w:rPr>
      <w:t>|</w:t>
    </w:r>
    <w:r>
      <w:t xml:space="preserve"> </w:t>
    </w:r>
    <w:fldSimple w:instr=" styleref Title ">
      <w:r w:rsidR="001509EF">
        <w:rPr>
          <w:noProof/>
        </w:rPr>
        <w:t>EDS Reporting Template</w:t>
      </w:r>
    </w:fldSimple>
    <w:r>
      <w:rPr>
        <w:noProof/>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A87B8" w14:textId="77777777" w:rsidR="00610F0B" w:rsidRDefault="00610F0B" w:rsidP="00C62674">
      <w:r>
        <w:separator/>
      </w:r>
    </w:p>
  </w:footnote>
  <w:footnote w:type="continuationSeparator" w:id="0">
    <w:p w14:paraId="4881A78E" w14:textId="77777777" w:rsidR="00610F0B" w:rsidRDefault="00610F0B" w:rsidP="00C62674">
      <w:r>
        <w:continuationSeparator/>
      </w:r>
    </w:p>
  </w:footnote>
  <w:footnote w:type="continuationNotice" w:id="1">
    <w:p w14:paraId="47DC139F" w14:textId="77777777" w:rsidR="00610F0B" w:rsidRDefault="00610F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80579" w14:textId="77777777" w:rsidR="00610F0B" w:rsidRDefault="00610F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B59A7" w14:textId="1E1233BC" w:rsidR="00610F0B" w:rsidRDefault="00610F0B">
    <w:pPr>
      <w:pStyle w:val="Header"/>
    </w:pPr>
    <w:r>
      <w:rPr>
        <w:noProof/>
      </w:rPr>
      <w:drawing>
        <wp:anchor distT="0" distB="0" distL="114300" distR="114300" simplePos="0" relativeHeight="251660288" behindDoc="1" locked="0" layoutInCell="1" allowOverlap="1" wp14:anchorId="3B57826C" wp14:editId="3C72D8BE">
          <wp:simplePos x="0" y="0"/>
          <wp:positionH relativeFrom="page">
            <wp:posOffset>6034405</wp:posOffset>
          </wp:positionH>
          <wp:positionV relativeFrom="page">
            <wp:posOffset>428625</wp:posOffset>
          </wp:positionV>
          <wp:extent cx="1098000" cy="828000"/>
          <wp:effectExtent l="0" t="0" r="6985" b="0"/>
          <wp:wrapNone/>
          <wp:docPr id="18" name="Picture 1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890DA" w14:textId="77777777" w:rsidR="00610F0B" w:rsidRDefault="00610F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32AF" w14:textId="77777777" w:rsidR="00610F0B" w:rsidRDefault="00610F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6C2255"/>
    <w:multiLevelType w:val="hybridMultilevel"/>
    <w:tmpl w:val="B1CA2B62"/>
    <w:lvl w:ilvl="0" w:tplc="C4BC16B8">
      <w:start w:val="1"/>
      <w:numFmt w:val="bullet"/>
      <w:lvlText w:val=""/>
      <w:lvlJc w:val="left"/>
      <w:pPr>
        <w:tabs>
          <w:tab w:val="num" w:pos="720"/>
        </w:tabs>
        <w:ind w:left="720" w:hanging="360"/>
      </w:pPr>
      <w:rPr>
        <w:rFonts w:ascii="Symbol" w:hAnsi="Symbol" w:hint="default"/>
      </w:rPr>
    </w:lvl>
    <w:lvl w:ilvl="1" w:tplc="EAE4AC46" w:tentative="1">
      <w:start w:val="1"/>
      <w:numFmt w:val="bullet"/>
      <w:lvlText w:val=""/>
      <w:lvlJc w:val="left"/>
      <w:pPr>
        <w:tabs>
          <w:tab w:val="num" w:pos="1440"/>
        </w:tabs>
        <w:ind w:left="1440" w:hanging="360"/>
      </w:pPr>
      <w:rPr>
        <w:rFonts w:ascii="Symbol" w:hAnsi="Symbol" w:hint="default"/>
      </w:rPr>
    </w:lvl>
    <w:lvl w:ilvl="2" w:tplc="9B94F8EC" w:tentative="1">
      <w:start w:val="1"/>
      <w:numFmt w:val="bullet"/>
      <w:lvlText w:val=""/>
      <w:lvlJc w:val="left"/>
      <w:pPr>
        <w:tabs>
          <w:tab w:val="num" w:pos="2160"/>
        </w:tabs>
        <w:ind w:left="2160" w:hanging="360"/>
      </w:pPr>
      <w:rPr>
        <w:rFonts w:ascii="Symbol" w:hAnsi="Symbol" w:hint="default"/>
      </w:rPr>
    </w:lvl>
    <w:lvl w:ilvl="3" w:tplc="FA346A7E" w:tentative="1">
      <w:start w:val="1"/>
      <w:numFmt w:val="bullet"/>
      <w:lvlText w:val=""/>
      <w:lvlJc w:val="left"/>
      <w:pPr>
        <w:tabs>
          <w:tab w:val="num" w:pos="2880"/>
        </w:tabs>
        <w:ind w:left="2880" w:hanging="360"/>
      </w:pPr>
      <w:rPr>
        <w:rFonts w:ascii="Symbol" w:hAnsi="Symbol" w:hint="default"/>
      </w:rPr>
    </w:lvl>
    <w:lvl w:ilvl="4" w:tplc="E648E5F2" w:tentative="1">
      <w:start w:val="1"/>
      <w:numFmt w:val="bullet"/>
      <w:lvlText w:val=""/>
      <w:lvlJc w:val="left"/>
      <w:pPr>
        <w:tabs>
          <w:tab w:val="num" w:pos="3600"/>
        </w:tabs>
        <w:ind w:left="3600" w:hanging="360"/>
      </w:pPr>
      <w:rPr>
        <w:rFonts w:ascii="Symbol" w:hAnsi="Symbol" w:hint="default"/>
      </w:rPr>
    </w:lvl>
    <w:lvl w:ilvl="5" w:tplc="2A0EE264" w:tentative="1">
      <w:start w:val="1"/>
      <w:numFmt w:val="bullet"/>
      <w:lvlText w:val=""/>
      <w:lvlJc w:val="left"/>
      <w:pPr>
        <w:tabs>
          <w:tab w:val="num" w:pos="4320"/>
        </w:tabs>
        <w:ind w:left="4320" w:hanging="360"/>
      </w:pPr>
      <w:rPr>
        <w:rFonts w:ascii="Symbol" w:hAnsi="Symbol" w:hint="default"/>
      </w:rPr>
    </w:lvl>
    <w:lvl w:ilvl="6" w:tplc="B608BFEC" w:tentative="1">
      <w:start w:val="1"/>
      <w:numFmt w:val="bullet"/>
      <w:lvlText w:val=""/>
      <w:lvlJc w:val="left"/>
      <w:pPr>
        <w:tabs>
          <w:tab w:val="num" w:pos="5040"/>
        </w:tabs>
        <w:ind w:left="5040" w:hanging="360"/>
      </w:pPr>
      <w:rPr>
        <w:rFonts w:ascii="Symbol" w:hAnsi="Symbol" w:hint="default"/>
      </w:rPr>
    </w:lvl>
    <w:lvl w:ilvl="7" w:tplc="5150D5FC" w:tentative="1">
      <w:start w:val="1"/>
      <w:numFmt w:val="bullet"/>
      <w:lvlText w:val=""/>
      <w:lvlJc w:val="left"/>
      <w:pPr>
        <w:tabs>
          <w:tab w:val="num" w:pos="5760"/>
        </w:tabs>
        <w:ind w:left="5760" w:hanging="360"/>
      </w:pPr>
      <w:rPr>
        <w:rFonts w:ascii="Symbol" w:hAnsi="Symbol" w:hint="default"/>
      </w:rPr>
    </w:lvl>
    <w:lvl w:ilvl="8" w:tplc="BC7C530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8845C65"/>
    <w:multiLevelType w:val="hybridMultilevel"/>
    <w:tmpl w:val="B35EB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7D1F08"/>
    <w:multiLevelType w:val="hybridMultilevel"/>
    <w:tmpl w:val="73108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B57C3B"/>
    <w:multiLevelType w:val="hybridMultilevel"/>
    <w:tmpl w:val="7F52CFA8"/>
    <w:lvl w:ilvl="0" w:tplc="FF8C5D26">
      <w:start w:val="1"/>
      <w:numFmt w:val="bullet"/>
      <w:lvlText w:val=""/>
      <w:lvlJc w:val="left"/>
      <w:pPr>
        <w:tabs>
          <w:tab w:val="num" w:pos="720"/>
        </w:tabs>
        <w:ind w:left="720" w:hanging="360"/>
      </w:pPr>
      <w:rPr>
        <w:rFonts w:ascii="Symbol" w:hAnsi="Symbol" w:hint="default"/>
      </w:rPr>
    </w:lvl>
    <w:lvl w:ilvl="1" w:tplc="EE0A793A" w:tentative="1">
      <w:start w:val="1"/>
      <w:numFmt w:val="bullet"/>
      <w:lvlText w:val=""/>
      <w:lvlJc w:val="left"/>
      <w:pPr>
        <w:tabs>
          <w:tab w:val="num" w:pos="1440"/>
        </w:tabs>
        <w:ind w:left="1440" w:hanging="360"/>
      </w:pPr>
      <w:rPr>
        <w:rFonts w:ascii="Symbol" w:hAnsi="Symbol" w:hint="default"/>
      </w:rPr>
    </w:lvl>
    <w:lvl w:ilvl="2" w:tplc="125A6C78" w:tentative="1">
      <w:start w:val="1"/>
      <w:numFmt w:val="bullet"/>
      <w:lvlText w:val=""/>
      <w:lvlJc w:val="left"/>
      <w:pPr>
        <w:tabs>
          <w:tab w:val="num" w:pos="2160"/>
        </w:tabs>
        <w:ind w:left="2160" w:hanging="360"/>
      </w:pPr>
      <w:rPr>
        <w:rFonts w:ascii="Symbol" w:hAnsi="Symbol" w:hint="default"/>
      </w:rPr>
    </w:lvl>
    <w:lvl w:ilvl="3" w:tplc="CE9262E8" w:tentative="1">
      <w:start w:val="1"/>
      <w:numFmt w:val="bullet"/>
      <w:lvlText w:val=""/>
      <w:lvlJc w:val="left"/>
      <w:pPr>
        <w:tabs>
          <w:tab w:val="num" w:pos="2880"/>
        </w:tabs>
        <w:ind w:left="2880" w:hanging="360"/>
      </w:pPr>
      <w:rPr>
        <w:rFonts w:ascii="Symbol" w:hAnsi="Symbol" w:hint="default"/>
      </w:rPr>
    </w:lvl>
    <w:lvl w:ilvl="4" w:tplc="D7404E66" w:tentative="1">
      <w:start w:val="1"/>
      <w:numFmt w:val="bullet"/>
      <w:lvlText w:val=""/>
      <w:lvlJc w:val="left"/>
      <w:pPr>
        <w:tabs>
          <w:tab w:val="num" w:pos="3600"/>
        </w:tabs>
        <w:ind w:left="3600" w:hanging="360"/>
      </w:pPr>
      <w:rPr>
        <w:rFonts w:ascii="Symbol" w:hAnsi="Symbol" w:hint="default"/>
      </w:rPr>
    </w:lvl>
    <w:lvl w:ilvl="5" w:tplc="FD4CECEC" w:tentative="1">
      <w:start w:val="1"/>
      <w:numFmt w:val="bullet"/>
      <w:lvlText w:val=""/>
      <w:lvlJc w:val="left"/>
      <w:pPr>
        <w:tabs>
          <w:tab w:val="num" w:pos="4320"/>
        </w:tabs>
        <w:ind w:left="4320" w:hanging="360"/>
      </w:pPr>
      <w:rPr>
        <w:rFonts w:ascii="Symbol" w:hAnsi="Symbol" w:hint="default"/>
      </w:rPr>
    </w:lvl>
    <w:lvl w:ilvl="6" w:tplc="C77A20EE" w:tentative="1">
      <w:start w:val="1"/>
      <w:numFmt w:val="bullet"/>
      <w:lvlText w:val=""/>
      <w:lvlJc w:val="left"/>
      <w:pPr>
        <w:tabs>
          <w:tab w:val="num" w:pos="5040"/>
        </w:tabs>
        <w:ind w:left="5040" w:hanging="360"/>
      </w:pPr>
      <w:rPr>
        <w:rFonts w:ascii="Symbol" w:hAnsi="Symbol" w:hint="default"/>
      </w:rPr>
    </w:lvl>
    <w:lvl w:ilvl="7" w:tplc="BA468DB8" w:tentative="1">
      <w:start w:val="1"/>
      <w:numFmt w:val="bullet"/>
      <w:lvlText w:val=""/>
      <w:lvlJc w:val="left"/>
      <w:pPr>
        <w:tabs>
          <w:tab w:val="num" w:pos="5760"/>
        </w:tabs>
        <w:ind w:left="5760" w:hanging="360"/>
      </w:pPr>
      <w:rPr>
        <w:rFonts w:ascii="Symbol" w:hAnsi="Symbol" w:hint="default"/>
      </w:rPr>
    </w:lvl>
    <w:lvl w:ilvl="8" w:tplc="5CF8FBA2"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0F804F81"/>
    <w:multiLevelType w:val="hybridMultilevel"/>
    <w:tmpl w:val="BAE2F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365978"/>
    <w:multiLevelType w:val="hybridMultilevel"/>
    <w:tmpl w:val="566CBF4A"/>
    <w:lvl w:ilvl="0" w:tplc="187CBEA8">
      <w:start w:val="1"/>
      <w:numFmt w:val="bullet"/>
      <w:lvlText w:val=""/>
      <w:lvlJc w:val="left"/>
      <w:pPr>
        <w:tabs>
          <w:tab w:val="num" w:pos="720"/>
        </w:tabs>
        <w:ind w:left="720" w:hanging="360"/>
      </w:pPr>
      <w:rPr>
        <w:rFonts w:ascii="Symbol" w:hAnsi="Symbol" w:hint="default"/>
      </w:rPr>
    </w:lvl>
    <w:lvl w:ilvl="1" w:tplc="E4B240FE" w:tentative="1">
      <w:start w:val="1"/>
      <w:numFmt w:val="bullet"/>
      <w:lvlText w:val=""/>
      <w:lvlJc w:val="left"/>
      <w:pPr>
        <w:tabs>
          <w:tab w:val="num" w:pos="1440"/>
        </w:tabs>
        <w:ind w:left="1440" w:hanging="360"/>
      </w:pPr>
      <w:rPr>
        <w:rFonts w:ascii="Symbol" w:hAnsi="Symbol" w:hint="default"/>
      </w:rPr>
    </w:lvl>
    <w:lvl w:ilvl="2" w:tplc="DF7890AE" w:tentative="1">
      <w:start w:val="1"/>
      <w:numFmt w:val="bullet"/>
      <w:lvlText w:val=""/>
      <w:lvlJc w:val="left"/>
      <w:pPr>
        <w:tabs>
          <w:tab w:val="num" w:pos="2160"/>
        </w:tabs>
        <w:ind w:left="2160" w:hanging="360"/>
      </w:pPr>
      <w:rPr>
        <w:rFonts w:ascii="Symbol" w:hAnsi="Symbol" w:hint="default"/>
      </w:rPr>
    </w:lvl>
    <w:lvl w:ilvl="3" w:tplc="D624CC56" w:tentative="1">
      <w:start w:val="1"/>
      <w:numFmt w:val="bullet"/>
      <w:lvlText w:val=""/>
      <w:lvlJc w:val="left"/>
      <w:pPr>
        <w:tabs>
          <w:tab w:val="num" w:pos="2880"/>
        </w:tabs>
        <w:ind w:left="2880" w:hanging="360"/>
      </w:pPr>
      <w:rPr>
        <w:rFonts w:ascii="Symbol" w:hAnsi="Symbol" w:hint="default"/>
      </w:rPr>
    </w:lvl>
    <w:lvl w:ilvl="4" w:tplc="A27C20D6" w:tentative="1">
      <w:start w:val="1"/>
      <w:numFmt w:val="bullet"/>
      <w:lvlText w:val=""/>
      <w:lvlJc w:val="left"/>
      <w:pPr>
        <w:tabs>
          <w:tab w:val="num" w:pos="3600"/>
        </w:tabs>
        <w:ind w:left="3600" w:hanging="360"/>
      </w:pPr>
      <w:rPr>
        <w:rFonts w:ascii="Symbol" w:hAnsi="Symbol" w:hint="default"/>
      </w:rPr>
    </w:lvl>
    <w:lvl w:ilvl="5" w:tplc="F5543EE6" w:tentative="1">
      <w:start w:val="1"/>
      <w:numFmt w:val="bullet"/>
      <w:lvlText w:val=""/>
      <w:lvlJc w:val="left"/>
      <w:pPr>
        <w:tabs>
          <w:tab w:val="num" w:pos="4320"/>
        </w:tabs>
        <w:ind w:left="4320" w:hanging="360"/>
      </w:pPr>
      <w:rPr>
        <w:rFonts w:ascii="Symbol" w:hAnsi="Symbol" w:hint="default"/>
      </w:rPr>
    </w:lvl>
    <w:lvl w:ilvl="6" w:tplc="4692DBD8" w:tentative="1">
      <w:start w:val="1"/>
      <w:numFmt w:val="bullet"/>
      <w:lvlText w:val=""/>
      <w:lvlJc w:val="left"/>
      <w:pPr>
        <w:tabs>
          <w:tab w:val="num" w:pos="5040"/>
        </w:tabs>
        <w:ind w:left="5040" w:hanging="360"/>
      </w:pPr>
      <w:rPr>
        <w:rFonts w:ascii="Symbol" w:hAnsi="Symbol" w:hint="default"/>
      </w:rPr>
    </w:lvl>
    <w:lvl w:ilvl="7" w:tplc="72689EDA" w:tentative="1">
      <w:start w:val="1"/>
      <w:numFmt w:val="bullet"/>
      <w:lvlText w:val=""/>
      <w:lvlJc w:val="left"/>
      <w:pPr>
        <w:tabs>
          <w:tab w:val="num" w:pos="5760"/>
        </w:tabs>
        <w:ind w:left="5760" w:hanging="360"/>
      </w:pPr>
      <w:rPr>
        <w:rFonts w:ascii="Symbol" w:hAnsi="Symbol" w:hint="default"/>
      </w:rPr>
    </w:lvl>
    <w:lvl w:ilvl="8" w:tplc="92B6BB6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B874EF4"/>
    <w:multiLevelType w:val="hybridMultilevel"/>
    <w:tmpl w:val="7D48A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3957C1"/>
    <w:multiLevelType w:val="hybridMultilevel"/>
    <w:tmpl w:val="833E8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733774A"/>
    <w:multiLevelType w:val="hybridMultilevel"/>
    <w:tmpl w:val="4DD07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3966ED"/>
    <w:multiLevelType w:val="hybridMultilevel"/>
    <w:tmpl w:val="D3B8E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81588C"/>
    <w:multiLevelType w:val="hybridMultilevel"/>
    <w:tmpl w:val="6456D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8D2615"/>
    <w:multiLevelType w:val="hybridMultilevel"/>
    <w:tmpl w:val="7842E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9C7F61"/>
    <w:multiLevelType w:val="hybridMultilevel"/>
    <w:tmpl w:val="81D66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0E4B38"/>
    <w:multiLevelType w:val="multilevel"/>
    <w:tmpl w:val="65E4417A"/>
    <w:numStyleLink w:val="NHSListNumbers"/>
  </w:abstractNum>
  <w:abstractNum w:abstractNumId="28" w15:restartNumberingAfterBreak="0">
    <w:nsid w:val="4C536336"/>
    <w:multiLevelType w:val="hybridMultilevel"/>
    <w:tmpl w:val="ABD0C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A20160"/>
    <w:multiLevelType w:val="hybridMultilevel"/>
    <w:tmpl w:val="FBB63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3661B5"/>
    <w:multiLevelType w:val="hybridMultilevel"/>
    <w:tmpl w:val="3BBAC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567526"/>
    <w:multiLevelType w:val="hybridMultilevel"/>
    <w:tmpl w:val="036CB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523119"/>
    <w:multiLevelType w:val="hybridMultilevel"/>
    <w:tmpl w:val="AE825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27"/>
  </w:num>
  <w:num w:numId="7">
    <w:abstractNumId w:val="3"/>
  </w:num>
  <w:num w:numId="8">
    <w:abstractNumId w:val="2"/>
  </w:num>
  <w:num w:numId="9">
    <w:abstractNumId w:val="1"/>
  </w:num>
  <w:num w:numId="10">
    <w:abstractNumId w:val="0"/>
  </w:num>
  <w:num w:numId="11">
    <w:abstractNumId w:val="17"/>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6"/>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1"/>
  </w:num>
  <w:num w:numId="21">
    <w:abstractNumId w:val="32"/>
  </w:num>
  <w:num w:numId="22">
    <w:abstractNumId w:val="18"/>
  </w:num>
  <w:num w:numId="23">
    <w:abstractNumId w:val="19"/>
  </w:num>
  <w:num w:numId="24">
    <w:abstractNumId w:val="22"/>
  </w:num>
  <w:num w:numId="25">
    <w:abstractNumId w:val="14"/>
  </w:num>
  <w:num w:numId="26">
    <w:abstractNumId w:val="26"/>
  </w:num>
  <w:num w:numId="27">
    <w:abstractNumId w:val="31"/>
  </w:num>
  <w:num w:numId="28">
    <w:abstractNumId w:val="23"/>
  </w:num>
  <w:num w:numId="29">
    <w:abstractNumId w:val="28"/>
  </w:num>
  <w:num w:numId="30">
    <w:abstractNumId w:val="25"/>
  </w:num>
  <w:num w:numId="31">
    <w:abstractNumId w:val="30"/>
  </w:num>
  <w:num w:numId="32">
    <w:abstractNumId w:val="10"/>
  </w:num>
  <w:num w:numId="33">
    <w:abstractNumId w:val="29"/>
  </w:num>
  <w:num w:numId="34">
    <w:abstractNumId w:val="15"/>
  </w:num>
  <w:num w:numId="35">
    <w:abstractNumId w:val="12"/>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FF7"/>
    <w:rsid w:val="000139EF"/>
    <w:rsid w:val="0002771E"/>
    <w:rsid w:val="00042043"/>
    <w:rsid w:val="000552A9"/>
    <w:rsid w:val="00060EEF"/>
    <w:rsid w:val="000775E3"/>
    <w:rsid w:val="00080805"/>
    <w:rsid w:val="00087385"/>
    <w:rsid w:val="00087B03"/>
    <w:rsid w:val="00087FD8"/>
    <w:rsid w:val="000B19A0"/>
    <w:rsid w:val="000B21FE"/>
    <w:rsid w:val="000C2F79"/>
    <w:rsid w:val="000C5A14"/>
    <w:rsid w:val="000D3779"/>
    <w:rsid w:val="000E1FF7"/>
    <w:rsid w:val="000F0D5C"/>
    <w:rsid w:val="00106B6E"/>
    <w:rsid w:val="0011344A"/>
    <w:rsid w:val="00113933"/>
    <w:rsid w:val="001241F4"/>
    <w:rsid w:val="0014017A"/>
    <w:rsid w:val="001509EF"/>
    <w:rsid w:val="0016281C"/>
    <w:rsid w:val="00165662"/>
    <w:rsid w:val="001659B6"/>
    <w:rsid w:val="00196F50"/>
    <w:rsid w:val="001A3D7E"/>
    <w:rsid w:val="001D5939"/>
    <w:rsid w:val="0021516C"/>
    <w:rsid w:val="00224B11"/>
    <w:rsid w:val="00240CA1"/>
    <w:rsid w:val="00244BB6"/>
    <w:rsid w:val="00246FF7"/>
    <w:rsid w:val="00254B43"/>
    <w:rsid w:val="00254CE2"/>
    <w:rsid w:val="0027399B"/>
    <w:rsid w:val="0027728F"/>
    <w:rsid w:val="00281427"/>
    <w:rsid w:val="002856DE"/>
    <w:rsid w:val="00286221"/>
    <w:rsid w:val="00294F1D"/>
    <w:rsid w:val="002A1210"/>
    <w:rsid w:val="002A7AA2"/>
    <w:rsid w:val="002B65DA"/>
    <w:rsid w:val="002C6793"/>
    <w:rsid w:val="002D0893"/>
    <w:rsid w:val="002D6BF8"/>
    <w:rsid w:val="0030692D"/>
    <w:rsid w:val="0032702A"/>
    <w:rsid w:val="00337F94"/>
    <w:rsid w:val="003506FF"/>
    <w:rsid w:val="003569D1"/>
    <w:rsid w:val="00360CD8"/>
    <w:rsid w:val="003674C7"/>
    <w:rsid w:val="00376093"/>
    <w:rsid w:val="00394044"/>
    <w:rsid w:val="003B6559"/>
    <w:rsid w:val="003B6D54"/>
    <w:rsid w:val="003C56CE"/>
    <w:rsid w:val="003C5D82"/>
    <w:rsid w:val="003E0AB9"/>
    <w:rsid w:val="003E1DF4"/>
    <w:rsid w:val="00416EC5"/>
    <w:rsid w:val="00431145"/>
    <w:rsid w:val="004374B2"/>
    <w:rsid w:val="00440786"/>
    <w:rsid w:val="00452A23"/>
    <w:rsid w:val="00452BCA"/>
    <w:rsid w:val="00454043"/>
    <w:rsid w:val="004901D7"/>
    <w:rsid w:val="004D7873"/>
    <w:rsid w:val="004E5F46"/>
    <w:rsid w:val="004F59FB"/>
    <w:rsid w:val="00510CDF"/>
    <w:rsid w:val="00516192"/>
    <w:rsid w:val="00523DE4"/>
    <w:rsid w:val="00524EDA"/>
    <w:rsid w:val="00534D4A"/>
    <w:rsid w:val="00546D90"/>
    <w:rsid w:val="0055406D"/>
    <w:rsid w:val="00560DBC"/>
    <w:rsid w:val="005662C6"/>
    <w:rsid w:val="00570368"/>
    <w:rsid w:val="00570BC3"/>
    <w:rsid w:val="005739D0"/>
    <w:rsid w:val="005806C1"/>
    <w:rsid w:val="005D6E20"/>
    <w:rsid w:val="005E0536"/>
    <w:rsid w:val="005E4CF5"/>
    <w:rsid w:val="005F4852"/>
    <w:rsid w:val="00610F0B"/>
    <w:rsid w:val="0061299F"/>
    <w:rsid w:val="00630977"/>
    <w:rsid w:val="0064622F"/>
    <w:rsid w:val="006506AE"/>
    <w:rsid w:val="006627C6"/>
    <w:rsid w:val="00667CF9"/>
    <w:rsid w:val="006721A6"/>
    <w:rsid w:val="0067577A"/>
    <w:rsid w:val="006B2129"/>
    <w:rsid w:val="006B3373"/>
    <w:rsid w:val="006D4369"/>
    <w:rsid w:val="006D5947"/>
    <w:rsid w:val="006F7FC3"/>
    <w:rsid w:val="00702CA1"/>
    <w:rsid w:val="007278AD"/>
    <w:rsid w:val="00747FE5"/>
    <w:rsid w:val="007542A0"/>
    <w:rsid w:val="007603ED"/>
    <w:rsid w:val="007808F8"/>
    <w:rsid w:val="00793CB0"/>
    <w:rsid w:val="00797721"/>
    <w:rsid w:val="007C57D8"/>
    <w:rsid w:val="007E047C"/>
    <w:rsid w:val="007E1873"/>
    <w:rsid w:val="007E60BE"/>
    <w:rsid w:val="007F2E69"/>
    <w:rsid w:val="007F6E18"/>
    <w:rsid w:val="00802E21"/>
    <w:rsid w:val="00805ABC"/>
    <w:rsid w:val="00833395"/>
    <w:rsid w:val="00833C0B"/>
    <w:rsid w:val="00837FAC"/>
    <w:rsid w:val="008556B8"/>
    <w:rsid w:val="00856573"/>
    <w:rsid w:val="00862C91"/>
    <w:rsid w:val="00871278"/>
    <w:rsid w:val="0087548A"/>
    <w:rsid w:val="00876072"/>
    <w:rsid w:val="00885268"/>
    <w:rsid w:val="00886740"/>
    <w:rsid w:val="00886D80"/>
    <w:rsid w:val="008948A1"/>
    <w:rsid w:val="008B44B4"/>
    <w:rsid w:val="008C2BEE"/>
    <w:rsid w:val="008E4ADD"/>
    <w:rsid w:val="008E6AE9"/>
    <w:rsid w:val="008E7552"/>
    <w:rsid w:val="008F670F"/>
    <w:rsid w:val="00900DEC"/>
    <w:rsid w:val="0090293E"/>
    <w:rsid w:val="00911166"/>
    <w:rsid w:val="00924FC4"/>
    <w:rsid w:val="0093090C"/>
    <w:rsid w:val="00944199"/>
    <w:rsid w:val="00947295"/>
    <w:rsid w:val="009539AC"/>
    <w:rsid w:val="00954125"/>
    <w:rsid w:val="009542B6"/>
    <w:rsid w:val="00954CAF"/>
    <w:rsid w:val="009555C2"/>
    <w:rsid w:val="00961573"/>
    <w:rsid w:val="00964F4B"/>
    <w:rsid w:val="00980D7C"/>
    <w:rsid w:val="00981245"/>
    <w:rsid w:val="00983E9B"/>
    <w:rsid w:val="00991A82"/>
    <w:rsid w:val="009945D8"/>
    <w:rsid w:val="00994709"/>
    <w:rsid w:val="009A120A"/>
    <w:rsid w:val="009A1A5D"/>
    <w:rsid w:val="009A4CA6"/>
    <w:rsid w:val="009B0969"/>
    <w:rsid w:val="009B3B57"/>
    <w:rsid w:val="009B459D"/>
    <w:rsid w:val="009B7C41"/>
    <w:rsid w:val="009C2CD0"/>
    <w:rsid w:val="009C5580"/>
    <w:rsid w:val="009D1CC6"/>
    <w:rsid w:val="009D7224"/>
    <w:rsid w:val="009E142E"/>
    <w:rsid w:val="009F4304"/>
    <w:rsid w:val="00A06459"/>
    <w:rsid w:val="00A07D71"/>
    <w:rsid w:val="00A13EEA"/>
    <w:rsid w:val="00A31A7A"/>
    <w:rsid w:val="00A6791B"/>
    <w:rsid w:val="00A704B3"/>
    <w:rsid w:val="00A84795"/>
    <w:rsid w:val="00A87C2B"/>
    <w:rsid w:val="00AA040A"/>
    <w:rsid w:val="00AA7BA1"/>
    <w:rsid w:val="00AB1EEE"/>
    <w:rsid w:val="00AB508B"/>
    <w:rsid w:val="00AD18B5"/>
    <w:rsid w:val="00AF1E21"/>
    <w:rsid w:val="00B045E4"/>
    <w:rsid w:val="00B0463F"/>
    <w:rsid w:val="00B13E10"/>
    <w:rsid w:val="00B145A4"/>
    <w:rsid w:val="00B222B7"/>
    <w:rsid w:val="00B33852"/>
    <w:rsid w:val="00B378E1"/>
    <w:rsid w:val="00B442E5"/>
    <w:rsid w:val="00B856E9"/>
    <w:rsid w:val="00BA51C2"/>
    <w:rsid w:val="00BB480F"/>
    <w:rsid w:val="00BD795A"/>
    <w:rsid w:val="00BE62FC"/>
    <w:rsid w:val="00BE65C2"/>
    <w:rsid w:val="00BE7AED"/>
    <w:rsid w:val="00C000B6"/>
    <w:rsid w:val="00C27478"/>
    <w:rsid w:val="00C4790F"/>
    <w:rsid w:val="00C60E72"/>
    <w:rsid w:val="00C62674"/>
    <w:rsid w:val="00C63AC1"/>
    <w:rsid w:val="00C71AE6"/>
    <w:rsid w:val="00C77059"/>
    <w:rsid w:val="00C93306"/>
    <w:rsid w:val="00C936D7"/>
    <w:rsid w:val="00C93CAA"/>
    <w:rsid w:val="00C94874"/>
    <w:rsid w:val="00CB207C"/>
    <w:rsid w:val="00CB273B"/>
    <w:rsid w:val="00CB4716"/>
    <w:rsid w:val="00CC1798"/>
    <w:rsid w:val="00CC2151"/>
    <w:rsid w:val="00CC49A2"/>
    <w:rsid w:val="00CD04AA"/>
    <w:rsid w:val="00CD55D6"/>
    <w:rsid w:val="00CE0FD5"/>
    <w:rsid w:val="00CE39CD"/>
    <w:rsid w:val="00CF10F8"/>
    <w:rsid w:val="00CF3E44"/>
    <w:rsid w:val="00D05380"/>
    <w:rsid w:val="00D3105B"/>
    <w:rsid w:val="00D37523"/>
    <w:rsid w:val="00D54253"/>
    <w:rsid w:val="00D81321"/>
    <w:rsid w:val="00DC52C4"/>
    <w:rsid w:val="00DD0DDC"/>
    <w:rsid w:val="00DE33E9"/>
    <w:rsid w:val="00DF0B1E"/>
    <w:rsid w:val="00E01307"/>
    <w:rsid w:val="00E22DA9"/>
    <w:rsid w:val="00E33027"/>
    <w:rsid w:val="00E429E5"/>
    <w:rsid w:val="00E5600B"/>
    <w:rsid w:val="00E651A3"/>
    <w:rsid w:val="00E675CC"/>
    <w:rsid w:val="00E8330D"/>
    <w:rsid w:val="00E868F9"/>
    <w:rsid w:val="00E971B0"/>
    <w:rsid w:val="00E9745D"/>
    <w:rsid w:val="00EF2535"/>
    <w:rsid w:val="00EF338C"/>
    <w:rsid w:val="00F00882"/>
    <w:rsid w:val="00F03232"/>
    <w:rsid w:val="00F03D69"/>
    <w:rsid w:val="00F048A0"/>
    <w:rsid w:val="00F12609"/>
    <w:rsid w:val="00F12E22"/>
    <w:rsid w:val="00F12F22"/>
    <w:rsid w:val="00F1631D"/>
    <w:rsid w:val="00F22601"/>
    <w:rsid w:val="00F35673"/>
    <w:rsid w:val="00F45302"/>
    <w:rsid w:val="00F62FA9"/>
    <w:rsid w:val="00F70D2C"/>
    <w:rsid w:val="00F75BC0"/>
    <w:rsid w:val="00F77B0A"/>
    <w:rsid w:val="00F86A73"/>
    <w:rsid w:val="00F8733E"/>
    <w:rsid w:val="00F939C7"/>
    <w:rsid w:val="00F97A5C"/>
    <w:rsid w:val="00FA7D14"/>
    <w:rsid w:val="00FC6811"/>
    <w:rsid w:val="00FD4951"/>
    <w:rsid w:val="00FF18CF"/>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42F5077"/>
  <w15:chartTrackingRefBased/>
  <w15:docId w15:val="{5B93F6DE-0487-4E17-B0A9-5D33D659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qFormat="1"/>
    <w:lsdException w:name="List Number 3" w:uiPriority="14" w:qFormat="1"/>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qFormat="1"/>
    <w:lsdException w:name="List Continue 2" w:uiPriority="14" w:qFormat="1"/>
    <w:lsdException w:name="List Continue 3" w:uiPriority="14" w:qFormat="1"/>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9"/>
    <w:qFormat/>
    <w:rsid w:val="00702CA1"/>
    <w:pPr>
      <w:keepNext/>
      <w:keepLines/>
      <w:spacing w:before="300" w:after="600" w:line="780" w:lineRule="exact"/>
      <w:contextualSpacing/>
      <w:outlineLvl w:val="0"/>
    </w:pPr>
    <w:rPr>
      <w:rFonts w:eastAsiaTheme="majorEastAsia" w:cstheme="majorBidi"/>
      <w:color w:val="005EB8"/>
      <w:sz w:val="72"/>
      <w:szCs w:val="32"/>
    </w:rPr>
  </w:style>
  <w:style w:type="paragraph" w:styleId="Heading2">
    <w:name w:val="heading 2"/>
    <w:basedOn w:val="Normal"/>
    <w:next w:val="BodyText"/>
    <w:link w:val="Heading2Char"/>
    <w:uiPriority w:val="9"/>
    <w:qFormat/>
    <w:rsid w:val="00A13EEA"/>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CA1"/>
    <w:rPr>
      <w:rFonts w:eastAsiaTheme="majorEastAsia" w:cstheme="majorBidi"/>
      <w:color w:val="005EB8"/>
      <w:sz w:val="72"/>
      <w:szCs w:val="32"/>
    </w:rPr>
  </w:style>
  <w:style w:type="character" w:customStyle="1" w:styleId="Heading2Char">
    <w:name w:val="Heading 2 Char"/>
    <w:basedOn w:val="DefaultParagraphFont"/>
    <w:link w:val="Heading2"/>
    <w:uiPriority w:val="9"/>
    <w:rsid w:val="00A13EE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semiHidden/>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qFormat/>
    <w:rsid w:val="00C93CAA"/>
    <w:pPr>
      <w:spacing w:after="50"/>
      <w:ind w:left="851"/>
    </w:pPr>
  </w:style>
  <w:style w:type="paragraph" w:styleId="ListContinue2">
    <w:name w:val="List Continue 2"/>
    <w:basedOn w:val="BodyText"/>
    <w:uiPriority w:val="16"/>
    <w:qFormat/>
    <w:rsid w:val="00C93CAA"/>
    <w:pPr>
      <w:spacing w:after="50"/>
      <w:ind w:left="1134"/>
    </w:pPr>
  </w:style>
  <w:style w:type="paragraph" w:styleId="ListContinue3">
    <w:name w:val="List Continue 3"/>
    <w:basedOn w:val="BodyText"/>
    <w:uiPriority w:val="16"/>
    <w:qFormat/>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qFormat/>
    <w:rsid w:val="0030692D"/>
    <w:pPr>
      <w:numPr>
        <w:numId w:val="12"/>
      </w:numPr>
      <w:spacing w:after="50"/>
    </w:pPr>
  </w:style>
  <w:style w:type="paragraph" w:styleId="ListNumber2">
    <w:name w:val="List Number 2"/>
    <w:basedOn w:val="BodyText"/>
    <w:uiPriority w:val="16"/>
    <w:qFormat/>
    <w:rsid w:val="0030692D"/>
    <w:pPr>
      <w:numPr>
        <w:ilvl w:val="1"/>
        <w:numId w:val="12"/>
      </w:numPr>
      <w:spacing w:after="50"/>
    </w:pPr>
  </w:style>
  <w:style w:type="paragraph" w:styleId="ListNumber3">
    <w:name w:val="List Number 3"/>
    <w:basedOn w:val="BodyText"/>
    <w:uiPriority w:val="16"/>
    <w:qFormat/>
    <w:rsid w:val="0030692D"/>
    <w:pPr>
      <w:numPr>
        <w:ilvl w:val="2"/>
        <w:numId w:val="12"/>
      </w:numPr>
      <w:spacing w:after="50"/>
    </w:pPr>
  </w:style>
  <w:style w:type="paragraph" w:styleId="ListNumber4">
    <w:name w:val="List Number 4"/>
    <w:basedOn w:val="BodyText"/>
    <w:uiPriority w:val="99"/>
    <w:semiHidden/>
    <w:rsid w:val="0030692D"/>
    <w:pPr>
      <w:numPr>
        <w:ilvl w:val="3"/>
        <w:numId w:val="12"/>
      </w:numPr>
      <w:contextualSpacing/>
    </w:pPr>
  </w:style>
  <w:style w:type="paragraph" w:styleId="ListNumber5">
    <w:name w:val="List Number 5"/>
    <w:basedOn w:val="BodyText"/>
    <w:uiPriority w:val="99"/>
    <w:semiHidden/>
    <w:rsid w:val="0030692D"/>
    <w:pPr>
      <w:numPr>
        <w:ilvl w:val="4"/>
        <w:numId w:val="12"/>
      </w:numPr>
      <w:contextualSpacing/>
    </w:pPr>
  </w:style>
  <w:style w:type="paragraph" w:styleId="ListParagraph">
    <w:name w:val="List Paragraph"/>
    <w:basedOn w:val="Normal"/>
    <w:uiPriority w:val="34"/>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AF1E21"/>
    <w:pPr>
      <w:numPr>
        <w:numId w:val="15"/>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qFormat/>
    <w:rsid w:val="00CB207C"/>
    <w:rPr>
      <w:color w:val="41B6E6"/>
    </w:rPr>
  </w:style>
  <w:style w:type="paragraph" w:customStyle="1" w:styleId="IntroText">
    <w:name w:val="Intro Text"/>
    <w:basedOn w:val="BodyText"/>
    <w:next w:val="BodyText"/>
    <w:qForma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CommentReference">
    <w:name w:val="annotation reference"/>
    <w:basedOn w:val="DefaultParagraphFont"/>
    <w:uiPriority w:val="99"/>
    <w:semiHidden/>
    <w:unhideWhenUsed/>
    <w:rsid w:val="00B0463F"/>
    <w:rPr>
      <w:sz w:val="16"/>
      <w:szCs w:val="16"/>
    </w:rPr>
  </w:style>
  <w:style w:type="paragraph" w:styleId="CommentText">
    <w:name w:val="annotation text"/>
    <w:basedOn w:val="Normal"/>
    <w:link w:val="CommentTextChar"/>
    <w:uiPriority w:val="99"/>
    <w:semiHidden/>
    <w:unhideWhenUsed/>
    <w:rsid w:val="00B0463F"/>
    <w:rPr>
      <w:sz w:val="20"/>
      <w:szCs w:val="20"/>
    </w:rPr>
  </w:style>
  <w:style w:type="character" w:customStyle="1" w:styleId="CommentTextChar">
    <w:name w:val="Comment Text Char"/>
    <w:basedOn w:val="DefaultParagraphFont"/>
    <w:link w:val="CommentText"/>
    <w:uiPriority w:val="99"/>
    <w:semiHidden/>
    <w:rsid w:val="00B0463F"/>
    <w:rPr>
      <w:sz w:val="20"/>
      <w:szCs w:val="20"/>
    </w:rPr>
  </w:style>
  <w:style w:type="paragraph" w:styleId="CommentSubject">
    <w:name w:val="annotation subject"/>
    <w:basedOn w:val="CommentText"/>
    <w:next w:val="CommentText"/>
    <w:link w:val="CommentSubjectChar"/>
    <w:uiPriority w:val="99"/>
    <w:semiHidden/>
    <w:unhideWhenUsed/>
    <w:rsid w:val="00B0463F"/>
    <w:rPr>
      <w:b/>
      <w:bCs/>
    </w:rPr>
  </w:style>
  <w:style w:type="character" w:customStyle="1" w:styleId="CommentSubjectChar">
    <w:name w:val="Comment Subject Char"/>
    <w:basedOn w:val="CommentTextChar"/>
    <w:link w:val="CommentSubject"/>
    <w:uiPriority w:val="99"/>
    <w:semiHidden/>
    <w:rsid w:val="00B0463F"/>
    <w:rPr>
      <w:b/>
      <w:bCs/>
      <w:sz w:val="20"/>
      <w:szCs w:val="20"/>
    </w:rPr>
  </w:style>
  <w:style w:type="character" w:styleId="UnresolvedMention">
    <w:name w:val="Unresolved Mention"/>
    <w:basedOn w:val="DefaultParagraphFont"/>
    <w:uiPriority w:val="99"/>
    <w:semiHidden/>
    <w:unhideWhenUsed/>
    <w:rsid w:val="003E1DF4"/>
    <w:rPr>
      <w:color w:val="605E5C"/>
      <w:shd w:val="clear" w:color="auto" w:fill="E1DFDD"/>
    </w:rPr>
  </w:style>
  <w:style w:type="character" w:customStyle="1" w:styleId="glossary-term">
    <w:name w:val="glossary-term"/>
    <w:basedOn w:val="DefaultParagraphFont"/>
    <w:rsid w:val="009B0969"/>
  </w:style>
  <w:style w:type="paragraph" w:styleId="NormalWeb">
    <w:name w:val="Normal (Web)"/>
    <w:basedOn w:val="Normal"/>
    <w:uiPriority w:val="99"/>
    <w:semiHidden/>
    <w:unhideWhenUsed/>
    <w:rsid w:val="00A84795"/>
    <w:pPr>
      <w:spacing w:before="100" w:beforeAutospacing="1" w:after="100" w:afterAutospacing="1"/>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178">
      <w:bodyDiv w:val="1"/>
      <w:marLeft w:val="0"/>
      <w:marRight w:val="0"/>
      <w:marTop w:val="0"/>
      <w:marBottom w:val="0"/>
      <w:divBdr>
        <w:top w:val="none" w:sz="0" w:space="0" w:color="auto"/>
        <w:left w:val="none" w:sz="0" w:space="0" w:color="auto"/>
        <w:bottom w:val="none" w:sz="0" w:space="0" w:color="auto"/>
        <w:right w:val="none" w:sz="0" w:space="0" w:color="auto"/>
      </w:divBdr>
    </w:div>
    <w:div w:id="56055859">
      <w:bodyDiv w:val="1"/>
      <w:marLeft w:val="0"/>
      <w:marRight w:val="0"/>
      <w:marTop w:val="0"/>
      <w:marBottom w:val="0"/>
      <w:divBdr>
        <w:top w:val="none" w:sz="0" w:space="0" w:color="auto"/>
        <w:left w:val="none" w:sz="0" w:space="0" w:color="auto"/>
        <w:bottom w:val="none" w:sz="0" w:space="0" w:color="auto"/>
        <w:right w:val="none" w:sz="0" w:space="0" w:color="auto"/>
      </w:divBdr>
      <w:divsChild>
        <w:div w:id="744717474">
          <w:marLeft w:val="547"/>
          <w:marRight w:val="0"/>
          <w:marTop w:val="0"/>
          <w:marBottom w:val="0"/>
          <w:divBdr>
            <w:top w:val="none" w:sz="0" w:space="0" w:color="auto"/>
            <w:left w:val="none" w:sz="0" w:space="0" w:color="auto"/>
            <w:bottom w:val="none" w:sz="0" w:space="0" w:color="auto"/>
            <w:right w:val="none" w:sz="0" w:space="0" w:color="auto"/>
          </w:divBdr>
        </w:div>
      </w:divsChild>
    </w:div>
    <w:div w:id="107091889">
      <w:bodyDiv w:val="1"/>
      <w:marLeft w:val="0"/>
      <w:marRight w:val="0"/>
      <w:marTop w:val="0"/>
      <w:marBottom w:val="0"/>
      <w:divBdr>
        <w:top w:val="none" w:sz="0" w:space="0" w:color="auto"/>
        <w:left w:val="none" w:sz="0" w:space="0" w:color="auto"/>
        <w:bottom w:val="none" w:sz="0" w:space="0" w:color="auto"/>
        <w:right w:val="none" w:sz="0" w:space="0" w:color="auto"/>
      </w:divBdr>
    </w:div>
    <w:div w:id="827400157">
      <w:bodyDiv w:val="1"/>
      <w:marLeft w:val="0"/>
      <w:marRight w:val="0"/>
      <w:marTop w:val="0"/>
      <w:marBottom w:val="0"/>
      <w:divBdr>
        <w:top w:val="none" w:sz="0" w:space="0" w:color="auto"/>
        <w:left w:val="none" w:sz="0" w:space="0" w:color="auto"/>
        <w:bottom w:val="none" w:sz="0" w:space="0" w:color="auto"/>
        <w:right w:val="none" w:sz="0" w:space="0" w:color="auto"/>
      </w:divBdr>
    </w:div>
    <w:div w:id="842478585">
      <w:bodyDiv w:val="1"/>
      <w:marLeft w:val="0"/>
      <w:marRight w:val="0"/>
      <w:marTop w:val="0"/>
      <w:marBottom w:val="0"/>
      <w:divBdr>
        <w:top w:val="none" w:sz="0" w:space="0" w:color="auto"/>
        <w:left w:val="none" w:sz="0" w:space="0" w:color="auto"/>
        <w:bottom w:val="none" w:sz="0" w:space="0" w:color="auto"/>
        <w:right w:val="none" w:sz="0" w:space="0" w:color="auto"/>
      </w:divBdr>
    </w:div>
    <w:div w:id="845897848">
      <w:bodyDiv w:val="1"/>
      <w:marLeft w:val="0"/>
      <w:marRight w:val="0"/>
      <w:marTop w:val="0"/>
      <w:marBottom w:val="0"/>
      <w:divBdr>
        <w:top w:val="none" w:sz="0" w:space="0" w:color="auto"/>
        <w:left w:val="none" w:sz="0" w:space="0" w:color="auto"/>
        <w:bottom w:val="none" w:sz="0" w:space="0" w:color="auto"/>
        <w:right w:val="none" w:sz="0" w:space="0" w:color="auto"/>
      </w:divBdr>
    </w:div>
    <w:div w:id="951984954">
      <w:bodyDiv w:val="1"/>
      <w:marLeft w:val="0"/>
      <w:marRight w:val="0"/>
      <w:marTop w:val="0"/>
      <w:marBottom w:val="0"/>
      <w:divBdr>
        <w:top w:val="none" w:sz="0" w:space="0" w:color="auto"/>
        <w:left w:val="none" w:sz="0" w:space="0" w:color="auto"/>
        <w:bottom w:val="none" w:sz="0" w:space="0" w:color="auto"/>
        <w:right w:val="none" w:sz="0" w:space="0" w:color="auto"/>
      </w:divBdr>
    </w:div>
    <w:div w:id="1122529978">
      <w:bodyDiv w:val="1"/>
      <w:marLeft w:val="0"/>
      <w:marRight w:val="0"/>
      <w:marTop w:val="0"/>
      <w:marBottom w:val="0"/>
      <w:divBdr>
        <w:top w:val="none" w:sz="0" w:space="0" w:color="auto"/>
        <w:left w:val="none" w:sz="0" w:space="0" w:color="auto"/>
        <w:bottom w:val="none" w:sz="0" w:space="0" w:color="auto"/>
        <w:right w:val="none" w:sz="0" w:space="0" w:color="auto"/>
      </w:divBdr>
    </w:div>
    <w:div w:id="1152915282">
      <w:bodyDiv w:val="1"/>
      <w:marLeft w:val="0"/>
      <w:marRight w:val="0"/>
      <w:marTop w:val="0"/>
      <w:marBottom w:val="0"/>
      <w:divBdr>
        <w:top w:val="none" w:sz="0" w:space="0" w:color="auto"/>
        <w:left w:val="none" w:sz="0" w:space="0" w:color="auto"/>
        <w:bottom w:val="none" w:sz="0" w:space="0" w:color="auto"/>
        <w:right w:val="none" w:sz="0" w:space="0" w:color="auto"/>
      </w:divBdr>
    </w:div>
    <w:div w:id="1204828693">
      <w:bodyDiv w:val="1"/>
      <w:marLeft w:val="0"/>
      <w:marRight w:val="0"/>
      <w:marTop w:val="0"/>
      <w:marBottom w:val="0"/>
      <w:divBdr>
        <w:top w:val="none" w:sz="0" w:space="0" w:color="auto"/>
        <w:left w:val="none" w:sz="0" w:space="0" w:color="auto"/>
        <w:bottom w:val="none" w:sz="0" w:space="0" w:color="auto"/>
        <w:right w:val="none" w:sz="0" w:space="0" w:color="auto"/>
      </w:divBdr>
    </w:div>
    <w:div w:id="1221093845">
      <w:bodyDiv w:val="1"/>
      <w:marLeft w:val="0"/>
      <w:marRight w:val="0"/>
      <w:marTop w:val="0"/>
      <w:marBottom w:val="0"/>
      <w:divBdr>
        <w:top w:val="none" w:sz="0" w:space="0" w:color="auto"/>
        <w:left w:val="none" w:sz="0" w:space="0" w:color="auto"/>
        <w:bottom w:val="none" w:sz="0" w:space="0" w:color="auto"/>
        <w:right w:val="none" w:sz="0" w:space="0" w:color="auto"/>
      </w:divBdr>
    </w:div>
    <w:div w:id="1362047504">
      <w:bodyDiv w:val="1"/>
      <w:marLeft w:val="0"/>
      <w:marRight w:val="0"/>
      <w:marTop w:val="0"/>
      <w:marBottom w:val="0"/>
      <w:divBdr>
        <w:top w:val="none" w:sz="0" w:space="0" w:color="auto"/>
        <w:left w:val="none" w:sz="0" w:space="0" w:color="auto"/>
        <w:bottom w:val="none" w:sz="0" w:space="0" w:color="auto"/>
        <w:right w:val="none" w:sz="0" w:space="0" w:color="auto"/>
      </w:divBdr>
    </w:div>
    <w:div w:id="1382049715">
      <w:bodyDiv w:val="1"/>
      <w:marLeft w:val="0"/>
      <w:marRight w:val="0"/>
      <w:marTop w:val="0"/>
      <w:marBottom w:val="0"/>
      <w:divBdr>
        <w:top w:val="none" w:sz="0" w:space="0" w:color="auto"/>
        <w:left w:val="none" w:sz="0" w:space="0" w:color="auto"/>
        <w:bottom w:val="none" w:sz="0" w:space="0" w:color="auto"/>
        <w:right w:val="none" w:sz="0" w:space="0" w:color="auto"/>
      </w:divBdr>
    </w:div>
    <w:div w:id="1617911572">
      <w:bodyDiv w:val="1"/>
      <w:marLeft w:val="0"/>
      <w:marRight w:val="0"/>
      <w:marTop w:val="0"/>
      <w:marBottom w:val="0"/>
      <w:divBdr>
        <w:top w:val="none" w:sz="0" w:space="0" w:color="auto"/>
        <w:left w:val="none" w:sz="0" w:space="0" w:color="auto"/>
        <w:bottom w:val="none" w:sz="0" w:space="0" w:color="auto"/>
        <w:right w:val="none" w:sz="0" w:space="0" w:color="auto"/>
      </w:divBdr>
      <w:divsChild>
        <w:div w:id="33777210">
          <w:marLeft w:val="547"/>
          <w:marRight w:val="0"/>
          <w:marTop w:val="0"/>
          <w:marBottom w:val="0"/>
          <w:divBdr>
            <w:top w:val="none" w:sz="0" w:space="0" w:color="auto"/>
            <w:left w:val="none" w:sz="0" w:space="0" w:color="auto"/>
            <w:bottom w:val="none" w:sz="0" w:space="0" w:color="auto"/>
            <w:right w:val="none" w:sz="0" w:space="0" w:color="auto"/>
          </w:divBdr>
        </w:div>
      </w:divsChild>
    </w:div>
    <w:div w:id="1728605370">
      <w:bodyDiv w:val="1"/>
      <w:marLeft w:val="0"/>
      <w:marRight w:val="0"/>
      <w:marTop w:val="0"/>
      <w:marBottom w:val="0"/>
      <w:divBdr>
        <w:top w:val="none" w:sz="0" w:space="0" w:color="auto"/>
        <w:left w:val="none" w:sz="0" w:space="0" w:color="auto"/>
        <w:bottom w:val="none" w:sz="0" w:space="0" w:color="auto"/>
        <w:right w:val="none" w:sz="0" w:space="0" w:color="auto"/>
      </w:divBdr>
    </w:div>
    <w:div w:id="1834759784">
      <w:bodyDiv w:val="1"/>
      <w:marLeft w:val="0"/>
      <w:marRight w:val="0"/>
      <w:marTop w:val="0"/>
      <w:marBottom w:val="0"/>
      <w:divBdr>
        <w:top w:val="none" w:sz="0" w:space="0" w:color="auto"/>
        <w:left w:val="none" w:sz="0" w:space="0" w:color="auto"/>
        <w:bottom w:val="none" w:sz="0" w:space="0" w:color="auto"/>
        <w:right w:val="none" w:sz="0" w:space="0" w:color="auto"/>
      </w:divBdr>
      <w:divsChild>
        <w:div w:id="339890788">
          <w:marLeft w:val="547"/>
          <w:marRight w:val="0"/>
          <w:marTop w:val="0"/>
          <w:marBottom w:val="0"/>
          <w:divBdr>
            <w:top w:val="none" w:sz="0" w:space="0" w:color="auto"/>
            <w:left w:val="none" w:sz="0" w:space="0" w:color="auto"/>
            <w:bottom w:val="none" w:sz="0" w:space="0" w:color="auto"/>
            <w:right w:val="none" w:sz="0" w:space="0" w:color="auto"/>
          </w:divBdr>
        </w:div>
      </w:divsChild>
    </w:div>
    <w:div w:id="1873153391">
      <w:bodyDiv w:val="1"/>
      <w:marLeft w:val="0"/>
      <w:marRight w:val="0"/>
      <w:marTop w:val="0"/>
      <w:marBottom w:val="0"/>
      <w:divBdr>
        <w:top w:val="none" w:sz="0" w:space="0" w:color="auto"/>
        <w:left w:val="none" w:sz="0" w:space="0" w:color="auto"/>
        <w:bottom w:val="none" w:sz="0" w:space="0" w:color="auto"/>
        <w:right w:val="none" w:sz="0" w:space="0" w:color="auto"/>
      </w:divBdr>
    </w:div>
    <w:div w:id="1916622075">
      <w:bodyDiv w:val="1"/>
      <w:marLeft w:val="0"/>
      <w:marRight w:val="0"/>
      <w:marTop w:val="0"/>
      <w:marBottom w:val="0"/>
      <w:divBdr>
        <w:top w:val="none" w:sz="0" w:space="0" w:color="auto"/>
        <w:left w:val="none" w:sz="0" w:space="0" w:color="auto"/>
        <w:bottom w:val="none" w:sz="0" w:space="0" w:color="auto"/>
        <w:right w:val="none" w:sz="0" w:space="0" w:color="auto"/>
      </w:divBdr>
    </w:div>
    <w:div w:id="203865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mailto:england.eandhi@nhs.net" TargetMode="External"/><Relationship Id="rId3" Type="http://schemas.openxmlformats.org/officeDocument/2006/relationships/customXml" Target="../customXml/item3.xml"/><Relationship Id="rId21" Type="http://schemas.openxmlformats.org/officeDocument/2006/relationships/hyperlink" Target="mailto:kentchft.equality@nhs.net"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england.eandhi@nhs.net"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ngland.nhs.uk/about/equality/equality-hub/patient-equalities-programme/equality-frameworks-and-information-standards/e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hyperlink" Target="mailto:england.eandhi@nhs.net"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EBBD3197144BD8A9B2BFE9BCED6D61"/>
        <w:category>
          <w:name w:val="General"/>
          <w:gallery w:val="placeholder"/>
        </w:category>
        <w:types>
          <w:type w:val="bbPlcHdr"/>
        </w:types>
        <w:behaviors>
          <w:behavior w:val="content"/>
        </w:behaviors>
        <w:guid w:val="{6D2F022B-4EDB-4F5D-AB61-A75EB76335CD}"/>
      </w:docPartPr>
      <w:docPartBody>
        <w:p w:rsidR="00DE0F4B" w:rsidRDefault="006E268E" w:rsidP="006E268E">
          <w:pPr>
            <w:pStyle w:val="0FEBBD3197144BD8A9B2BFE9BCED6D61"/>
          </w:pPr>
          <w:r>
            <w:rPr>
              <w:rStyle w:val="PlaceholderText"/>
            </w:rPr>
            <w:t>Select protective marking</w:t>
          </w:r>
        </w:p>
      </w:docPartBody>
    </w:docPart>
    <w:docPart>
      <w:docPartPr>
        <w:name w:val="D9462B11D0614DB28C23223F5CD21B3E"/>
        <w:category>
          <w:name w:val="General"/>
          <w:gallery w:val="placeholder"/>
        </w:category>
        <w:types>
          <w:type w:val="bbPlcHdr"/>
        </w:types>
        <w:behaviors>
          <w:behavior w:val="content"/>
        </w:behaviors>
        <w:guid w:val="{918025FB-7409-4076-9BE1-E676FCA735CB}"/>
      </w:docPartPr>
      <w:docPartBody>
        <w:p w:rsidR="00977804" w:rsidRDefault="00C432A5">
          <w:pPr>
            <w:pStyle w:val="D9462B11D0614DB28C23223F5CD21B3E"/>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68E"/>
    <w:rsid w:val="00512828"/>
    <w:rsid w:val="006000E8"/>
    <w:rsid w:val="006315AF"/>
    <w:rsid w:val="006E268E"/>
    <w:rsid w:val="00795B74"/>
    <w:rsid w:val="00917065"/>
    <w:rsid w:val="00977804"/>
    <w:rsid w:val="00AB2385"/>
    <w:rsid w:val="00C432A5"/>
    <w:rsid w:val="00C924C3"/>
    <w:rsid w:val="00D23E72"/>
    <w:rsid w:val="00DE0F4B"/>
    <w:rsid w:val="00F05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7C81C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268E"/>
    <w:rPr>
      <w:rFonts w:cs="Times New Roman"/>
      <w:sz w:val="3276"/>
      <w:szCs w:val="3276"/>
    </w:rPr>
  </w:style>
  <w:style w:type="paragraph" w:styleId="Heading2">
    <w:name w:val="heading 2"/>
    <w:basedOn w:val="Normal"/>
    <w:next w:val="BodyText"/>
    <w:link w:val="Heading2Char"/>
    <w:uiPriority w:val="9"/>
    <w:qFormat/>
    <w:rsid w:val="006E268E"/>
    <w:pPr>
      <w:keepNext/>
      <w:keepLines/>
      <w:spacing w:before="60" w:after="280" w:line="240" w:lineRule="auto"/>
      <w:outlineLvl w:val="1"/>
    </w:pPr>
    <w:rPr>
      <w:rFonts w:ascii="Arial" w:eastAsiaTheme="majorEastAsia" w:hAnsi="Arial" w:cstheme="majorBidi"/>
      <w:color w:val="005EB8"/>
      <w:sz w:val="3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268E"/>
    <w:rPr>
      <w:rFonts w:ascii="Arial" w:eastAsiaTheme="majorEastAsia" w:hAnsi="Arial" w:cstheme="majorBidi"/>
      <w:color w:val="005EB8"/>
      <w:sz w:val="36"/>
      <w:szCs w:val="26"/>
      <w:lang w:eastAsia="en-US"/>
    </w:rPr>
  </w:style>
  <w:style w:type="paragraph" w:styleId="BodyText">
    <w:name w:val="Body Text"/>
    <w:basedOn w:val="Normal"/>
    <w:link w:val="BodyTextChar"/>
    <w:qFormat/>
    <w:rsid w:val="006E268E"/>
    <w:pPr>
      <w:spacing w:after="280" w:line="360" w:lineRule="atLeast"/>
    </w:pPr>
    <w:rPr>
      <w:rFonts w:ascii="Arial" w:eastAsiaTheme="minorHAnsi" w:hAnsi="Arial" w:cstheme="minorBidi"/>
      <w:color w:val="231F20"/>
      <w:sz w:val="24"/>
      <w:szCs w:val="24"/>
      <w:lang w:eastAsia="en-US"/>
    </w:rPr>
  </w:style>
  <w:style w:type="character" w:customStyle="1" w:styleId="BodyTextChar">
    <w:name w:val="Body Text Char"/>
    <w:basedOn w:val="DefaultParagraphFont"/>
    <w:link w:val="BodyText"/>
    <w:rsid w:val="006E268E"/>
    <w:rPr>
      <w:rFonts w:ascii="Arial" w:eastAsiaTheme="minorHAnsi" w:hAnsi="Arial"/>
      <w:color w:val="231F20"/>
      <w:sz w:val="24"/>
      <w:szCs w:val="24"/>
      <w:lang w:eastAsia="en-US"/>
    </w:rPr>
  </w:style>
  <w:style w:type="table" w:customStyle="1" w:styleId="NHSHighlightBoxBlue">
    <w:name w:val="NHS Highlight Box Blue"/>
    <w:basedOn w:val="TableNormal"/>
    <w:uiPriority w:val="99"/>
    <w:rsid w:val="006E268E"/>
    <w:pPr>
      <w:spacing w:after="0" w:line="240" w:lineRule="auto"/>
    </w:pPr>
    <w:rPr>
      <w:rFonts w:ascii="Arial" w:eastAsiaTheme="minorHAnsi" w:hAnsi="Arial"/>
      <w:color w:val="231F20"/>
      <w:sz w:val="24"/>
      <w:szCs w:val="24"/>
      <w:lang w:eastAsia="en-US"/>
    </w:rPr>
    <w:tblPr>
      <w:tblCellMar>
        <w:top w:w="284" w:type="dxa"/>
        <w:left w:w="284" w:type="dxa"/>
        <w:bottom w:w="284" w:type="dxa"/>
        <w:right w:w="284" w:type="dxa"/>
      </w:tblCellMar>
    </w:tblPr>
    <w:tcPr>
      <w:shd w:val="clear" w:color="auto" w:fill="CCDFF1"/>
    </w:tcPr>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0FEBBD3197144BD8A9B2BFE9BCED6D61">
    <w:name w:val="0FEBBD3197144BD8A9B2BFE9BCED6D61"/>
    <w:rsid w:val="006E268E"/>
    <w:pPr>
      <w:spacing w:after="0" w:line="240" w:lineRule="auto"/>
    </w:pPr>
    <w:rPr>
      <w:rFonts w:ascii="Arial" w:eastAsiaTheme="minorHAnsi" w:hAnsi="Arial"/>
      <w:color w:val="231F20"/>
      <w:sz w:val="24"/>
      <w:szCs w:val="24"/>
      <w:lang w:eastAsia="en-US"/>
    </w:rPr>
  </w:style>
  <w:style w:type="paragraph" w:customStyle="1" w:styleId="D9462B11D0614DB28C23223F5CD21B3E">
    <w:name w:val="D9462B11D0614DB28C23223F5CD21B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85F7E665BEC04CA921820A18544771" ma:contentTypeVersion="26" ma:contentTypeDescription="Create a new document." ma:contentTypeScope="" ma:versionID="cb2adab23739c98ea88aa55ef8855465">
  <xsd:schema xmlns:xsd="http://www.w3.org/2001/XMLSchema" xmlns:xs="http://www.w3.org/2001/XMLSchema" xmlns:p="http://schemas.microsoft.com/office/2006/metadata/properties" xmlns:ns1="http://schemas.microsoft.com/sharepoint/v3" xmlns:ns2="51bfcd92-eb3e-40f4-8778-2bbfb88a890b" xmlns:ns3="50600352-3b1e-4feb-814b-615c03f7c0d5" xmlns:ns4="cccaf3ac-2de9-44d4-aa31-54302fceb5f7" targetNamespace="http://schemas.microsoft.com/office/2006/metadata/properties" ma:root="true" ma:fieldsID="b82da7afe37a97f57a3309e10f54a259" ns1:_="" ns2:_="" ns3:_="" ns4:_="">
    <xsd:import namespace="http://schemas.microsoft.com/sharepoint/v3"/>
    <xsd:import namespace="51bfcd92-eb3e-40f4-8778-2bbfb88a890b"/>
    <xsd:import namespace="50600352-3b1e-4feb-814b-615c03f7c0d5"/>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Review_x0020_Date"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Number" minOccurs="0"/>
                <xsd:element ref="ns1:_ip_UnifiedCompliancePolicyProperties" minOccurs="0"/>
                <xsd:element ref="ns1:_ip_UnifiedCompliancePolicyUIAc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600352-3b1e-4feb-814b-615c03f7c0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Review_x0020_Date" ma:index="14" nillable="true" ma:displayName="Review date" ma:indexed="true" ma:internalName="Review_x0020_Dat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Number" ma:index="22" nillable="true" ma:displayName="Number" ma:description="Organising by Number" ma:format="Dropdown" ma:internalName="Number" ma:percentage="FALSE">
      <xsd:simpleType>
        <xsd:restriction base="dms:Number"/>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a2fca05-696b-49a0-95a3-3d24abb4c8cc}"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ew_x0020_Date xmlns="50600352-3b1e-4feb-814b-615c03f7c0d5" xsi:nil="true"/>
    <Number xmlns="50600352-3b1e-4feb-814b-615c03f7c0d5" xsi:nil="true"/>
    <_ip_UnifiedCompliancePolicyUIAction xmlns="http://schemas.microsoft.com/sharepoint/v3" xsi:nil="true"/>
    <_ip_UnifiedCompliancePolicyProperties xmlns="http://schemas.microsoft.com/sharepoint/v3" xsi:nil="true"/>
    <TaxCatchAll xmlns="cccaf3ac-2de9-44d4-aa31-54302fceb5f7" xsi:nil="true"/>
    <lcf76f155ced4ddcb4097134ff3c332f xmlns="50600352-3b1e-4feb-814b-615c03f7c0d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3909F-9C55-4F30-B319-6D0C25F680AD}">
  <ds:schemaRefs>
    <ds:schemaRef ds:uri="http://schemas.microsoft.com/sharepoint/v3/contenttype/forms"/>
  </ds:schemaRefs>
</ds:datastoreItem>
</file>

<file path=customXml/itemProps2.xml><?xml version="1.0" encoding="utf-8"?>
<ds:datastoreItem xmlns:ds="http://schemas.openxmlformats.org/officeDocument/2006/customXml" ds:itemID="{2CDF68F9-A0E5-4C9A-ADA1-AB5EFB458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bfcd92-eb3e-40f4-8778-2bbfb88a890b"/>
    <ds:schemaRef ds:uri="50600352-3b1e-4feb-814b-615c03f7c0d5"/>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EE0724-4439-4C76-A3EA-2E27EBE696E7}">
  <ds:schemaRefs>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cccaf3ac-2de9-44d4-aa31-54302fceb5f7"/>
    <ds:schemaRef ds:uri="http://schemas.microsoft.com/office/2006/documentManagement/types"/>
    <ds:schemaRef ds:uri="51bfcd92-eb3e-40f4-8778-2bbfb88a890b"/>
    <ds:schemaRef ds:uri="50600352-3b1e-4feb-814b-615c03f7c0d5"/>
    <ds:schemaRef ds:uri="http://www.w3.org/XML/1998/namespace"/>
    <ds:schemaRef ds:uri="http://purl.org/dc/dcmitype/"/>
  </ds:schemaRefs>
</ds:datastoreItem>
</file>

<file path=customXml/itemProps4.xml><?xml version="1.0" encoding="utf-8"?>
<ds:datastoreItem xmlns:ds="http://schemas.openxmlformats.org/officeDocument/2006/customXml" ds:itemID="{0AE09B91-4685-4B8D-93AA-F42DB27AF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38</Pages>
  <Words>5050</Words>
  <Characters>28789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33772</CharactersWithSpaces>
  <SharedDoc>false</SharedDoc>
  <HLinks>
    <vt:vector size="18" baseType="variant">
      <vt:variant>
        <vt:i4>6684704</vt:i4>
      </vt:variant>
      <vt:variant>
        <vt:i4>9</vt:i4>
      </vt:variant>
      <vt:variant>
        <vt:i4>0</vt:i4>
      </vt:variant>
      <vt:variant>
        <vt:i4>5</vt:i4>
      </vt:variant>
      <vt:variant>
        <vt:lpwstr>http://www.england.nhs.uk/wp-content/uploads/2013/11/eds-nov131.pdf</vt:lpwstr>
      </vt:variant>
      <vt:variant>
        <vt:lpwstr/>
      </vt:variant>
      <vt:variant>
        <vt:i4>1245233</vt:i4>
      </vt:variant>
      <vt:variant>
        <vt:i4>2</vt:i4>
      </vt:variant>
      <vt:variant>
        <vt:i4>0</vt:i4>
      </vt:variant>
      <vt:variant>
        <vt:i4>5</vt:i4>
      </vt:variant>
      <vt:variant>
        <vt:lpwstr/>
      </vt:variant>
      <vt:variant>
        <vt:lpwstr>_Toc94529745</vt:lpwstr>
      </vt:variant>
      <vt:variant>
        <vt:i4>6619159</vt:i4>
      </vt:variant>
      <vt:variant>
        <vt:i4>0</vt:i4>
      </vt:variant>
      <vt:variant>
        <vt:i4>0</vt:i4>
      </vt:variant>
      <vt:variant>
        <vt:i4>5</vt:i4>
      </vt:variant>
      <vt:variant>
        <vt:lpwstr>mailto:england.eandhi@nhs.net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Paul Maytum</dc:creator>
  <cp:keywords/>
  <dc:description/>
  <cp:lastModifiedBy>Merrick Helen</cp:lastModifiedBy>
  <cp:revision>23</cp:revision>
  <dcterms:created xsi:type="dcterms:W3CDTF">2023-10-27T10:11:00Z</dcterms:created>
  <dcterms:modified xsi:type="dcterms:W3CDTF">2024-02-16T15:34:00Z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0x010100C085F7E665BEC04CA921820A18544771</vt:lpwstr>
  </property>
  <property fmtid="{D5CDD505-2E9C-101B-9397-08002B2CF9AE}" pid="3" name="MediaServiceImageTags">
    <vt:lpwstr/>
  </property>
</Properties>
</file>